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E7" w:rsidRDefault="00880016" w:rsidP="00087A02">
      <w:pPr>
        <w:jc w:val="center"/>
        <w:rPr>
          <w:rFonts w:ascii="Times New Roman" w:hAnsi="Times New Roman" w:cs="Times New Roman"/>
          <w:b/>
          <w:sz w:val="28"/>
          <w:szCs w:val="28"/>
        </w:rPr>
      </w:pPr>
      <w:r w:rsidRPr="00880016">
        <w:rPr>
          <w:rFonts w:ascii="Times New Roman" w:hAnsi="Times New Roman" w:cs="Times New Roman"/>
          <w:b/>
          <w:sz w:val="28"/>
          <w:szCs w:val="28"/>
        </w:rPr>
        <w:t>Rapporto sull'analfabetismo religioso in Italia</w:t>
      </w:r>
      <w:r w:rsidR="00A37CFB">
        <w:rPr>
          <w:rStyle w:val="Rimandonotaapidipagina"/>
          <w:rFonts w:ascii="Times New Roman" w:hAnsi="Times New Roman" w:cs="Times New Roman"/>
          <w:b/>
          <w:sz w:val="28"/>
          <w:szCs w:val="28"/>
        </w:rPr>
        <w:footnoteReference w:id="1"/>
      </w:r>
      <w:r>
        <w:rPr>
          <w:rFonts w:ascii="Times New Roman" w:hAnsi="Times New Roman" w:cs="Times New Roman"/>
          <w:b/>
          <w:sz w:val="28"/>
          <w:szCs w:val="28"/>
        </w:rPr>
        <w:t>.</w:t>
      </w:r>
    </w:p>
    <w:p w:rsidR="00880016" w:rsidRDefault="00087A02" w:rsidP="00087A02">
      <w:pPr>
        <w:jc w:val="center"/>
        <w:rPr>
          <w:rFonts w:ascii="Times New Roman" w:hAnsi="Times New Roman" w:cs="Times New Roman"/>
          <w:b/>
          <w:sz w:val="28"/>
          <w:szCs w:val="28"/>
        </w:rPr>
      </w:pPr>
      <w:r>
        <w:rPr>
          <w:rFonts w:ascii="Times New Roman" w:hAnsi="Times New Roman" w:cs="Times New Roman"/>
          <w:b/>
          <w:sz w:val="28"/>
          <w:szCs w:val="28"/>
        </w:rPr>
        <w:t>... n</w:t>
      </w:r>
      <w:r w:rsidR="00880016">
        <w:rPr>
          <w:rFonts w:ascii="Times New Roman" w:hAnsi="Times New Roman" w:cs="Times New Roman"/>
          <w:b/>
          <w:sz w:val="28"/>
          <w:szCs w:val="28"/>
        </w:rPr>
        <w:t xml:space="preserve">ote </w:t>
      </w:r>
      <w:r>
        <w:rPr>
          <w:rFonts w:ascii="Times New Roman" w:hAnsi="Times New Roman" w:cs="Times New Roman"/>
          <w:b/>
          <w:sz w:val="28"/>
          <w:szCs w:val="28"/>
        </w:rPr>
        <w:t>a</w:t>
      </w:r>
      <w:r w:rsidR="00880016">
        <w:rPr>
          <w:rFonts w:ascii="Times New Roman" w:hAnsi="Times New Roman" w:cs="Times New Roman"/>
          <w:b/>
          <w:sz w:val="28"/>
          <w:szCs w:val="28"/>
        </w:rPr>
        <w:t xml:space="preserve"> margine</w:t>
      </w:r>
    </w:p>
    <w:p w:rsidR="00087A02" w:rsidRPr="00087A02" w:rsidRDefault="00087A02" w:rsidP="00087A02">
      <w:pPr>
        <w:jc w:val="center"/>
        <w:rPr>
          <w:rFonts w:ascii="Times New Roman" w:hAnsi="Times New Roman" w:cs="Times New Roman"/>
          <w:sz w:val="24"/>
          <w:szCs w:val="24"/>
        </w:rPr>
      </w:pPr>
      <w:r w:rsidRPr="00087A02">
        <w:rPr>
          <w:rFonts w:ascii="Times New Roman" w:hAnsi="Times New Roman" w:cs="Times New Roman"/>
          <w:sz w:val="24"/>
          <w:szCs w:val="24"/>
        </w:rPr>
        <w:t>(Roma - Palazzo Giustiniani, 2/05/2014)</w:t>
      </w:r>
    </w:p>
    <w:p w:rsidR="00880016" w:rsidRPr="00880016" w:rsidRDefault="00880016" w:rsidP="00880016">
      <w:pPr>
        <w:spacing w:line="360" w:lineRule="auto"/>
        <w:jc w:val="center"/>
        <w:rPr>
          <w:rFonts w:ascii="Times New Roman" w:hAnsi="Times New Roman" w:cs="Times New Roman"/>
          <w:b/>
          <w:sz w:val="28"/>
          <w:szCs w:val="28"/>
        </w:rPr>
      </w:pPr>
    </w:p>
    <w:p w:rsidR="000B2AEA" w:rsidRDefault="000B2AEA" w:rsidP="00156E66">
      <w:pPr>
        <w:spacing w:line="360" w:lineRule="auto"/>
        <w:rPr>
          <w:rFonts w:ascii="Times New Roman" w:hAnsi="Times New Roman" w:cs="Times New Roman"/>
          <w:sz w:val="24"/>
          <w:szCs w:val="24"/>
        </w:rPr>
      </w:pPr>
    </w:p>
    <w:p w:rsidR="004F209F" w:rsidRPr="000B2AEA" w:rsidRDefault="000B2AEA" w:rsidP="00156E6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Dopo i numeri  e la loro interpretazione </w:t>
      </w:r>
      <w:r w:rsidRPr="000B2AEA">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i/>
          <w:sz w:val="24"/>
          <w:szCs w:val="24"/>
        </w:rPr>
        <w:t>Primerear</w:t>
      </w:r>
      <w:proofErr w:type="spellEnd"/>
      <w:r>
        <w:rPr>
          <w:rFonts w:ascii="Times New Roman" w:hAnsi="Times New Roman" w:cs="Times New Roman"/>
          <w:b/>
          <w:sz w:val="24"/>
          <w:szCs w:val="24"/>
        </w:rPr>
        <w:t>»</w:t>
      </w:r>
      <w:r w:rsidR="00880016" w:rsidRPr="000B2AEA">
        <w:rPr>
          <w:rFonts w:ascii="Times New Roman" w:hAnsi="Times New Roman" w:cs="Times New Roman"/>
          <w:b/>
          <w:sz w:val="24"/>
          <w:szCs w:val="24"/>
        </w:rPr>
        <w:tab/>
      </w:r>
    </w:p>
    <w:p w:rsidR="00F74FFA" w:rsidRDefault="000B2AEA" w:rsidP="00156E66">
      <w:pPr>
        <w:spacing w:line="360" w:lineRule="auto"/>
        <w:rPr>
          <w:rFonts w:ascii="Times New Roman" w:hAnsi="Times New Roman" w:cs="Times New Roman"/>
          <w:sz w:val="24"/>
          <w:szCs w:val="24"/>
        </w:rPr>
      </w:pPr>
      <w:r>
        <w:rPr>
          <w:rFonts w:ascii="Times New Roman" w:hAnsi="Times New Roman" w:cs="Times New Roman"/>
          <w:sz w:val="24"/>
          <w:szCs w:val="24"/>
        </w:rPr>
        <w:tab/>
      </w:r>
      <w:r w:rsidR="00DB234E" w:rsidRPr="00DB234E">
        <w:rPr>
          <w:rFonts w:ascii="Times New Roman" w:hAnsi="Times New Roman" w:cs="Times New Roman"/>
          <w:sz w:val="24"/>
          <w:szCs w:val="24"/>
        </w:rPr>
        <w:t xml:space="preserve">Nel </w:t>
      </w:r>
      <w:r w:rsidR="00DB234E">
        <w:rPr>
          <w:rFonts w:ascii="Times New Roman" w:hAnsi="Times New Roman" w:cs="Times New Roman"/>
          <w:sz w:val="24"/>
          <w:szCs w:val="24"/>
        </w:rPr>
        <w:t xml:space="preserve">libro dell'Apocalisse è riportato lo strano </w:t>
      </w:r>
      <w:r w:rsidR="00E270E7">
        <w:rPr>
          <w:rFonts w:ascii="Times New Roman" w:hAnsi="Times New Roman" w:cs="Times New Roman"/>
          <w:sz w:val="24"/>
          <w:szCs w:val="24"/>
        </w:rPr>
        <w:t xml:space="preserve">e contraddittorio </w:t>
      </w:r>
      <w:r w:rsidR="00DB234E">
        <w:rPr>
          <w:rFonts w:ascii="Times New Roman" w:hAnsi="Times New Roman" w:cs="Times New Roman"/>
          <w:sz w:val="24"/>
          <w:szCs w:val="24"/>
        </w:rPr>
        <w:t xml:space="preserve">effetto provocato dalla lettura di un </w:t>
      </w:r>
      <w:r w:rsidR="00156E66">
        <w:rPr>
          <w:rFonts w:ascii="Times New Roman" w:hAnsi="Times New Roman" w:cs="Times New Roman"/>
          <w:sz w:val="24"/>
          <w:szCs w:val="24"/>
        </w:rPr>
        <w:t xml:space="preserve">piccolo </w:t>
      </w:r>
      <w:r w:rsidR="00DB234E">
        <w:rPr>
          <w:rFonts w:ascii="Times New Roman" w:hAnsi="Times New Roman" w:cs="Times New Roman"/>
          <w:sz w:val="24"/>
          <w:szCs w:val="24"/>
        </w:rPr>
        <w:t>libro. «</w:t>
      </w:r>
      <w:r w:rsidR="00DB234E">
        <w:rPr>
          <w:rFonts w:ascii="Times New Roman" w:hAnsi="Times New Roman" w:cs="Times New Roman"/>
          <w:i/>
          <w:sz w:val="24"/>
          <w:szCs w:val="24"/>
        </w:rPr>
        <w:t xml:space="preserve">Mi avvicinai all'angelo </w:t>
      </w:r>
      <w:r w:rsidR="00880016">
        <w:rPr>
          <w:rFonts w:ascii="Times New Roman" w:hAnsi="Times New Roman" w:cs="Times New Roman"/>
          <w:sz w:val="24"/>
          <w:szCs w:val="24"/>
        </w:rPr>
        <w:t xml:space="preserve">- si legge in </w:t>
      </w:r>
      <w:proofErr w:type="spellStart"/>
      <w:r w:rsidR="00880016">
        <w:rPr>
          <w:rFonts w:ascii="Times New Roman" w:hAnsi="Times New Roman" w:cs="Times New Roman"/>
          <w:i/>
          <w:sz w:val="24"/>
          <w:szCs w:val="24"/>
        </w:rPr>
        <w:t>Ap</w:t>
      </w:r>
      <w:proofErr w:type="spellEnd"/>
      <w:r w:rsidR="00880016">
        <w:rPr>
          <w:rFonts w:ascii="Times New Roman" w:hAnsi="Times New Roman" w:cs="Times New Roman"/>
          <w:i/>
          <w:sz w:val="24"/>
          <w:szCs w:val="24"/>
        </w:rPr>
        <w:t xml:space="preserve">, </w:t>
      </w:r>
      <w:r w:rsidR="00880016">
        <w:rPr>
          <w:rFonts w:ascii="Times New Roman" w:hAnsi="Times New Roman" w:cs="Times New Roman"/>
          <w:sz w:val="24"/>
          <w:szCs w:val="24"/>
        </w:rPr>
        <w:t xml:space="preserve">10,9 - </w:t>
      </w:r>
      <w:r w:rsidR="00DB234E">
        <w:rPr>
          <w:rFonts w:ascii="Times New Roman" w:hAnsi="Times New Roman" w:cs="Times New Roman"/>
          <w:i/>
          <w:sz w:val="24"/>
          <w:szCs w:val="24"/>
        </w:rPr>
        <w:t xml:space="preserve">e lo pregai di darmi il piccolo libro. </w:t>
      </w:r>
      <w:r w:rsidR="00DA668D">
        <w:rPr>
          <w:rFonts w:ascii="Times New Roman" w:hAnsi="Times New Roman" w:cs="Times New Roman"/>
          <w:i/>
          <w:sz w:val="24"/>
          <w:szCs w:val="24"/>
        </w:rPr>
        <w:t>E</w:t>
      </w:r>
      <w:r w:rsidR="00DB234E">
        <w:rPr>
          <w:rFonts w:ascii="Times New Roman" w:hAnsi="Times New Roman" w:cs="Times New Roman"/>
          <w:i/>
          <w:sz w:val="24"/>
          <w:szCs w:val="24"/>
        </w:rPr>
        <w:t>gli mi disse:"... ti riempirà di amarezza le viscere, ma in bocca ti sarà dolce come il miele</w:t>
      </w:r>
      <w:r w:rsidR="00DB234E">
        <w:rPr>
          <w:rFonts w:ascii="Times New Roman" w:hAnsi="Times New Roman" w:cs="Times New Roman"/>
          <w:sz w:val="24"/>
          <w:szCs w:val="24"/>
        </w:rPr>
        <w:t xml:space="preserve">». </w:t>
      </w:r>
    </w:p>
    <w:p w:rsidR="00DB234E" w:rsidRDefault="00156E66" w:rsidP="00156E66">
      <w:pPr>
        <w:spacing w:line="360" w:lineRule="auto"/>
        <w:rPr>
          <w:rFonts w:ascii="Times New Roman" w:hAnsi="Times New Roman" w:cs="Times New Roman"/>
          <w:sz w:val="24"/>
          <w:szCs w:val="24"/>
        </w:rPr>
      </w:pPr>
      <w:r>
        <w:rPr>
          <w:rFonts w:ascii="Times New Roman" w:hAnsi="Times New Roman" w:cs="Times New Roman"/>
          <w:sz w:val="24"/>
          <w:szCs w:val="24"/>
        </w:rPr>
        <w:t xml:space="preserve">Come persona mediamente attenta a quello che avviene sul nostro territorio, </w:t>
      </w:r>
      <w:r w:rsidR="00DB234E">
        <w:rPr>
          <w:rFonts w:ascii="Times New Roman" w:hAnsi="Times New Roman" w:cs="Times New Roman"/>
          <w:sz w:val="24"/>
          <w:szCs w:val="24"/>
        </w:rPr>
        <w:t xml:space="preserve">la lettura del </w:t>
      </w:r>
      <w:r w:rsidR="00DB234E" w:rsidRPr="00156E66">
        <w:rPr>
          <w:rFonts w:ascii="Times New Roman" w:hAnsi="Times New Roman" w:cs="Times New Roman"/>
          <w:i/>
          <w:sz w:val="24"/>
          <w:szCs w:val="24"/>
        </w:rPr>
        <w:t>Rapporto sull'analfabetismo religioso in Italia</w:t>
      </w:r>
      <w:r w:rsidR="00DB234E">
        <w:rPr>
          <w:rFonts w:ascii="Times New Roman" w:hAnsi="Times New Roman" w:cs="Times New Roman"/>
          <w:sz w:val="24"/>
          <w:szCs w:val="24"/>
        </w:rPr>
        <w:t xml:space="preserve">, </w:t>
      </w:r>
      <w:r w:rsidR="00DA668D">
        <w:rPr>
          <w:rFonts w:ascii="Times New Roman" w:hAnsi="Times New Roman" w:cs="Times New Roman"/>
          <w:sz w:val="24"/>
          <w:szCs w:val="24"/>
        </w:rPr>
        <w:t>di primo acchito</w:t>
      </w:r>
      <w:r>
        <w:rPr>
          <w:rFonts w:ascii="Times New Roman" w:hAnsi="Times New Roman" w:cs="Times New Roman"/>
          <w:sz w:val="24"/>
          <w:szCs w:val="24"/>
        </w:rPr>
        <w:t xml:space="preserve">, </w:t>
      </w:r>
      <w:r w:rsidR="00DB234E">
        <w:rPr>
          <w:rFonts w:ascii="Times New Roman" w:hAnsi="Times New Roman" w:cs="Times New Roman"/>
          <w:sz w:val="24"/>
          <w:szCs w:val="24"/>
        </w:rPr>
        <w:t xml:space="preserve">ha provocato </w:t>
      </w:r>
      <w:r>
        <w:rPr>
          <w:rFonts w:ascii="Times New Roman" w:hAnsi="Times New Roman" w:cs="Times New Roman"/>
          <w:sz w:val="24"/>
          <w:szCs w:val="24"/>
        </w:rPr>
        <w:t xml:space="preserve">in me una sorta di benessere; </w:t>
      </w:r>
      <w:r w:rsidR="00C74B20">
        <w:rPr>
          <w:rFonts w:ascii="Times New Roman" w:hAnsi="Times New Roman" w:cs="Times New Roman"/>
          <w:sz w:val="24"/>
          <w:szCs w:val="24"/>
        </w:rPr>
        <w:t xml:space="preserve">in genere, infatti, </w:t>
      </w:r>
      <w:r w:rsidR="00DB234E">
        <w:rPr>
          <w:rFonts w:ascii="Times New Roman" w:hAnsi="Times New Roman" w:cs="Times New Roman"/>
          <w:sz w:val="24"/>
          <w:szCs w:val="24"/>
        </w:rPr>
        <w:t>sono sempre contento</w:t>
      </w:r>
      <w:r>
        <w:rPr>
          <w:rFonts w:ascii="Times New Roman" w:hAnsi="Times New Roman" w:cs="Times New Roman"/>
          <w:sz w:val="24"/>
          <w:szCs w:val="24"/>
        </w:rPr>
        <w:t xml:space="preserve"> </w:t>
      </w:r>
      <w:r w:rsidR="00DB234E">
        <w:rPr>
          <w:rFonts w:ascii="Times New Roman" w:hAnsi="Times New Roman" w:cs="Times New Roman"/>
          <w:sz w:val="24"/>
          <w:szCs w:val="24"/>
        </w:rPr>
        <w:t xml:space="preserve">quando posso essere aiutato da studi seri </w:t>
      </w:r>
      <w:r w:rsidR="00A37CFB">
        <w:rPr>
          <w:rFonts w:ascii="Times New Roman" w:hAnsi="Times New Roman" w:cs="Times New Roman"/>
          <w:sz w:val="24"/>
          <w:szCs w:val="24"/>
        </w:rPr>
        <w:t xml:space="preserve">e non faziosi </w:t>
      </w:r>
      <w:r w:rsidR="00DB234E">
        <w:rPr>
          <w:rFonts w:ascii="Times New Roman" w:hAnsi="Times New Roman" w:cs="Times New Roman"/>
          <w:sz w:val="24"/>
          <w:szCs w:val="24"/>
        </w:rPr>
        <w:t>a leggere quello che avviene dentro e fuori dalle realtà con le quali h</w:t>
      </w:r>
      <w:r w:rsidR="00C74B20">
        <w:rPr>
          <w:rFonts w:ascii="Times New Roman" w:hAnsi="Times New Roman" w:cs="Times New Roman"/>
          <w:sz w:val="24"/>
          <w:szCs w:val="24"/>
        </w:rPr>
        <w:t xml:space="preserve">o a che fare. Man mano però che, leggendo, </w:t>
      </w:r>
      <w:r w:rsidR="00DB234E">
        <w:rPr>
          <w:rFonts w:ascii="Times New Roman" w:hAnsi="Times New Roman" w:cs="Times New Roman"/>
          <w:sz w:val="24"/>
          <w:szCs w:val="24"/>
        </w:rPr>
        <w:t xml:space="preserve">dai numeri e dalle percentuali passavo alla </w:t>
      </w:r>
      <w:r>
        <w:rPr>
          <w:rFonts w:ascii="Times New Roman" w:hAnsi="Times New Roman" w:cs="Times New Roman"/>
          <w:sz w:val="24"/>
          <w:szCs w:val="24"/>
        </w:rPr>
        <w:t>interpretazione</w:t>
      </w:r>
      <w:r w:rsidR="00DB234E">
        <w:rPr>
          <w:rFonts w:ascii="Times New Roman" w:hAnsi="Times New Roman" w:cs="Times New Roman"/>
          <w:sz w:val="24"/>
          <w:szCs w:val="24"/>
        </w:rPr>
        <w:t xml:space="preserve"> di </w:t>
      </w:r>
      <w:r w:rsidR="00DA668D">
        <w:rPr>
          <w:rFonts w:ascii="Times New Roman" w:hAnsi="Times New Roman" w:cs="Times New Roman"/>
          <w:sz w:val="24"/>
          <w:szCs w:val="24"/>
        </w:rPr>
        <w:t>quei dati,</w:t>
      </w:r>
      <w:r w:rsidR="00DB234E">
        <w:rPr>
          <w:rFonts w:ascii="Times New Roman" w:hAnsi="Times New Roman" w:cs="Times New Roman"/>
          <w:sz w:val="24"/>
          <w:szCs w:val="24"/>
        </w:rPr>
        <w:t xml:space="preserve"> </w:t>
      </w:r>
      <w:r w:rsidR="00E270E7">
        <w:rPr>
          <w:rFonts w:ascii="Times New Roman" w:hAnsi="Times New Roman" w:cs="Times New Roman"/>
          <w:sz w:val="24"/>
          <w:szCs w:val="24"/>
        </w:rPr>
        <w:t>l'</w:t>
      </w:r>
      <w:r w:rsidR="00DA668D">
        <w:rPr>
          <w:rFonts w:ascii="Times New Roman" w:hAnsi="Times New Roman" w:cs="Times New Roman"/>
          <w:sz w:val="24"/>
          <w:szCs w:val="24"/>
        </w:rPr>
        <w:t>amarezza di cui parla l'Apocalisse</w:t>
      </w:r>
      <w:r w:rsidR="006508F1">
        <w:rPr>
          <w:rFonts w:ascii="Times New Roman" w:hAnsi="Times New Roman" w:cs="Times New Roman"/>
          <w:sz w:val="24"/>
          <w:szCs w:val="24"/>
        </w:rPr>
        <w:t xml:space="preserve"> ha preso anche me.</w:t>
      </w:r>
      <w:r w:rsidR="00E270E7">
        <w:rPr>
          <w:rFonts w:ascii="Times New Roman" w:hAnsi="Times New Roman" w:cs="Times New Roman"/>
          <w:sz w:val="24"/>
          <w:szCs w:val="24"/>
        </w:rPr>
        <w:t xml:space="preserve"> Indipendentemente dal ruolo che una persona occupa, certe constatazioni non fanno piacere</w:t>
      </w:r>
      <w:r w:rsidR="00A37CFB">
        <w:rPr>
          <w:rFonts w:ascii="Times New Roman" w:hAnsi="Times New Roman" w:cs="Times New Roman"/>
          <w:sz w:val="24"/>
          <w:szCs w:val="24"/>
        </w:rPr>
        <w:t>, o comunque non lasciano indifferenti</w:t>
      </w:r>
      <w:r w:rsidR="00E270E7">
        <w:rPr>
          <w:rFonts w:ascii="Times New Roman" w:hAnsi="Times New Roman" w:cs="Times New Roman"/>
          <w:sz w:val="24"/>
          <w:szCs w:val="24"/>
        </w:rPr>
        <w:t>.</w:t>
      </w:r>
    </w:p>
    <w:p w:rsidR="001B0800" w:rsidRDefault="00DA668D" w:rsidP="00156E66">
      <w:pPr>
        <w:spacing w:line="360" w:lineRule="auto"/>
        <w:rPr>
          <w:rFonts w:ascii="Times New Roman" w:hAnsi="Times New Roman" w:cs="Times New Roman"/>
          <w:sz w:val="24"/>
          <w:szCs w:val="24"/>
        </w:rPr>
      </w:pPr>
      <w:r>
        <w:rPr>
          <w:rFonts w:ascii="Times New Roman" w:hAnsi="Times New Roman" w:cs="Times New Roman"/>
          <w:sz w:val="24"/>
          <w:szCs w:val="24"/>
        </w:rPr>
        <w:tab/>
      </w:r>
      <w:r w:rsidR="00156E66">
        <w:rPr>
          <w:rFonts w:ascii="Times New Roman" w:hAnsi="Times New Roman" w:cs="Times New Roman"/>
          <w:sz w:val="24"/>
          <w:szCs w:val="24"/>
        </w:rPr>
        <w:t>L</w:t>
      </w:r>
      <w:r w:rsidR="001B0800">
        <w:rPr>
          <w:rFonts w:ascii="Times New Roman" w:hAnsi="Times New Roman" w:cs="Times New Roman"/>
          <w:sz w:val="24"/>
          <w:szCs w:val="24"/>
        </w:rPr>
        <w:t xml:space="preserve">'amarezza </w:t>
      </w:r>
      <w:r w:rsidR="00156E66">
        <w:rPr>
          <w:rFonts w:ascii="Times New Roman" w:hAnsi="Times New Roman" w:cs="Times New Roman"/>
          <w:sz w:val="24"/>
          <w:szCs w:val="24"/>
        </w:rPr>
        <w:t xml:space="preserve">però, lo sappiamo, </w:t>
      </w:r>
      <w:r w:rsidR="001B0800">
        <w:rPr>
          <w:rFonts w:ascii="Times New Roman" w:hAnsi="Times New Roman" w:cs="Times New Roman"/>
          <w:sz w:val="24"/>
          <w:szCs w:val="24"/>
        </w:rPr>
        <w:t xml:space="preserve">può essere attutita o neutralizzata del tutto con qualche zolletta di zucchero o - se quell'amarezza </w:t>
      </w:r>
      <w:r w:rsidR="00156E66">
        <w:rPr>
          <w:rFonts w:ascii="Times New Roman" w:hAnsi="Times New Roman" w:cs="Times New Roman"/>
          <w:sz w:val="24"/>
          <w:szCs w:val="24"/>
        </w:rPr>
        <w:t>si accompagna ad</w:t>
      </w:r>
      <w:r w:rsidR="001B0800">
        <w:rPr>
          <w:rFonts w:ascii="Times New Roman" w:hAnsi="Times New Roman" w:cs="Times New Roman"/>
          <w:sz w:val="24"/>
          <w:szCs w:val="24"/>
        </w:rPr>
        <w:t xml:space="preserve"> attenta consapevolezza - può </w:t>
      </w:r>
      <w:r w:rsidR="00A37CFB">
        <w:rPr>
          <w:rFonts w:ascii="Times New Roman" w:hAnsi="Times New Roman" w:cs="Times New Roman"/>
          <w:sz w:val="24"/>
          <w:szCs w:val="24"/>
        </w:rPr>
        <w:t xml:space="preserve">anche </w:t>
      </w:r>
      <w:r w:rsidR="001B0800">
        <w:rPr>
          <w:rFonts w:ascii="Times New Roman" w:hAnsi="Times New Roman" w:cs="Times New Roman"/>
          <w:sz w:val="24"/>
          <w:szCs w:val="24"/>
        </w:rPr>
        <w:t>essere inizio fecondo di percorsi davvero virtuosi.</w:t>
      </w:r>
    </w:p>
    <w:p w:rsidR="00983589" w:rsidRDefault="00983589" w:rsidP="00156E6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1B0800">
        <w:rPr>
          <w:rFonts w:ascii="Times New Roman" w:hAnsi="Times New Roman" w:cs="Times New Roman"/>
          <w:sz w:val="24"/>
          <w:szCs w:val="24"/>
        </w:rPr>
        <w:t xml:space="preserve">I numeri che vengono fuori dal </w:t>
      </w:r>
      <w:r w:rsidR="00A37CFB" w:rsidRPr="00A37CFB">
        <w:rPr>
          <w:rFonts w:ascii="Times New Roman" w:hAnsi="Times New Roman" w:cs="Times New Roman"/>
          <w:i/>
          <w:sz w:val="24"/>
          <w:szCs w:val="24"/>
        </w:rPr>
        <w:t>Rapporto</w:t>
      </w:r>
      <w:r w:rsidR="001B0800">
        <w:rPr>
          <w:rFonts w:ascii="Times New Roman" w:hAnsi="Times New Roman" w:cs="Times New Roman"/>
          <w:i/>
          <w:sz w:val="24"/>
          <w:szCs w:val="24"/>
        </w:rPr>
        <w:t xml:space="preserve"> </w:t>
      </w:r>
      <w:r w:rsidR="001B0800">
        <w:rPr>
          <w:rFonts w:ascii="Times New Roman" w:hAnsi="Times New Roman" w:cs="Times New Roman"/>
          <w:sz w:val="24"/>
          <w:szCs w:val="24"/>
        </w:rPr>
        <w:t>sono</w:t>
      </w:r>
      <w:r>
        <w:rPr>
          <w:rFonts w:ascii="Times New Roman" w:hAnsi="Times New Roman" w:cs="Times New Roman"/>
          <w:sz w:val="24"/>
          <w:szCs w:val="24"/>
        </w:rPr>
        <w:t xml:space="preserve">, per certi versi, </w:t>
      </w:r>
      <w:r w:rsidR="001B0800">
        <w:rPr>
          <w:rFonts w:ascii="Times New Roman" w:hAnsi="Times New Roman" w:cs="Times New Roman"/>
          <w:sz w:val="24"/>
          <w:szCs w:val="24"/>
        </w:rPr>
        <w:t xml:space="preserve">abbastanza spietati </w:t>
      </w:r>
      <w:r w:rsidR="00191148">
        <w:rPr>
          <w:rFonts w:ascii="Times New Roman" w:hAnsi="Times New Roman" w:cs="Times New Roman"/>
          <w:sz w:val="24"/>
          <w:szCs w:val="24"/>
        </w:rPr>
        <w:t xml:space="preserve">- o almeno così possono apparire a chi non ha un contatto </w:t>
      </w:r>
      <w:r w:rsidR="00C74B20">
        <w:rPr>
          <w:rFonts w:ascii="Times New Roman" w:hAnsi="Times New Roman" w:cs="Times New Roman"/>
          <w:sz w:val="24"/>
          <w:szCs w:val="24"/>
        </w:rPr>
        <w:t>serio e coinvolgente</w:t>
      </w:r>
      <w:r w:rsidR="00191148">
        <w:rPr>
          <w:rFonts w:ascii="Times New Roman" w:hAnsi="Times New Roman" w:cs="Times New Roman"/>
          <w:sz w:val="24"/>
          <w:szCs w:val="24"/>
        </w:rPr>
        <w:t xml:space="preserve"> con la realtà - </w:t>
      </w:r>
      <w:r w:rsidR="001B0800">
        <w:rPr>
          <w:rFonts w:ascii="Times New Roman" w:hAnsi="Times New Roman" w:cs="Times New Roman"/>
          <w:sz w:val="24"/>
          <w:szCs w:val="24"/>
        </w:rPr>
        <w:t xml:space="preserve">e le "letture" che di quei dati vengono offerte sono davvero illuminanti. Lette con animo sereno indicano </w:t>
      </w:r>
      <w:r>
        <w:rPr>
          <w:rFonts w:ascii="Times New Roman" w:hAnsi="Times New Roman" w:cs="Times New Roman"/>
          <w:sz w:val="24"/>
          <w:szCs w:val="24"/>
        </w:rPr>
        <w:t xml:space="preserve">esse stesse </w:t>
      </w:r>
      <w:r w:rsidR="001B0800">
        <w:rPr>
          <w:rFonts w:ascii="Times New Roman" w:hAnsi="Times New Roman" w:cs="Times New Roman"/>
          <w:sz w:val="24"/>
          <w:szCs w:val="24"/>
        </w:rPr>
        <w:t>possibili percorsi</w:t>
      </w:r>
      <w:r>
        <w:rPr>
          <w:rFonts w:ascii="Times New Roman" w:hAnsi="Times New Roman" w:cs="Times New Roman"/>
          <w:sz w:val="24"/>
          <w:szCs w:val="24"/>
        </w:rPr>
        <w:t>,</w:t>
      </w:r>
      <w:r w:rsidR="001B0800">
        <w:rPr>
          <w:rFonts w:ascii="Times New Roman" w:hAnsi="Times New Roman" w:cs="Times New Roman"/>
          <w:sz w:val="24"/>
          <w:szCs w:val="24"/>
        </w:rPr>
        <w:t xml:space="preserve"> utili per abitare consapevolmente quei numeri/percentuali</w:t>
      </w:r>
      <w:r w:rsidR="00191148">
        <w:rPr>
          <w:rFonts w:ascii="Times New Roman" w:hAnsi="Times New Roman" w:cs="Times New Roman"/>
          <w:sz w:val="24"/>
          <w:szCs w:val="24"/>
        </w:rPr>
        <w:t>,</w:t>
      </w:r>
      <w:r w:rsidR="001B0800">
        <w:rPr>
          <w:rFonts w:ascii="Times New Roman" w:hAnsi="Times New Roman" w:cs="Times New Roman"/>
          <w:sz w:val="24"/>
          <w:szCs w:val="24"/>
        </w:rPr>
        <w:t xml:space="preserve"> e aiutano a prendere le distanze da atteggiamenti in fine dei conti sterili. </w:t>
      </w:r>
    </w:p>
    <w:p w:rsidR="001B0800" w:rsidRDefault="001B0800" w:rsidP="00156E66">
      <w:pPr>
        <w:spacing w:line="360" w:lineRule="auto"/>
        <w:rPr>
          <w:rFonts w:ascii="Times New Roman" w:hAnsi="Times New Roman" w:cs="Times New Roman"/>
          <w:sz w:val="24"/>
          <w:szCs w:val="24"/>
        </w:rPr>
      </w:pPr>
      <w:r>
        <w:rPr>
          <w:rFonts w:ascii="Times New Roman" w:hAnsi="Times New Roman" w:cs="Times New Roman"/>
          <w:sz w:val="24"/>
          <w:szCs w:val="24"/>
        </w:rPr>
        <w:t>"</w:t>
      </w:r>
      <w:r w:rsidR="00983589">
        <w:rPr>
          <w:rFonts w:ascii="Times New Roman" w:hAnsi="Times New Roman" w:cs="Times New Roman"/>
          <w:sz w:val="24"/>
          <w:szCs w:val="24"/>
        </w:rPr>
        <w:t>S</w:t>
      </w:r>
      <w:r>
        <w:rPr>
          <w:rFonts w:ascii="Times New Roman" w:hAnsi="Times New Roman" w:cs="Times New Roman"/>
          <w:sz w:val="24"/>
          <w:szCs w:val="24"/>
        </w:rPr>
        <w:t xml:space="preserve">terile" ritengo </w:t>
      </w:r>
      <w:r w:rsidR="00E270E7">
        <w:rPr>
          <w:rFonts w:ascii="Times New Roman" w:hAnsi="Times New Roman" w:cs="Times New Roman"/>
          <w:sz w:val="24"/>
          <w:szCs w:val="24"/>
        </w:rPr>
        <w:t xml:space="preserve">infatti </w:t>
      </w:r>
      <w:r>
        <w:rPr>
          <w:rFonts w:ascii="Times New Roman" w:hAnsi="Times New Roman" w:cs="Times New Roman"/>
          <w:sz w:val="24"/>
          <w:szCs w:val="24"/>
        </w:rPr>
        <w:t xml:space="preserve">l'atteggiamento di chi </w:t>
      </w:r>
      <w:r w:rsidR="00191148">
        <w:rPr>
          <w:rFonts w:ascii="Times New Roman" w:hAnsi="Times New Roman" w:cs="Times New Roman"/>
          <w:sz w:val="24"/>
          <w:szCs w:val="24"/>
        </w:rPr>
        <w:t>si ferma ai numeri e alle</w:t>
      </w:r>
      <w:r>
        <w:rPr>
          <w:rFonts w:ascii="Times New Roman" w:hAnsi="Times New Roman" w:cs="Times New Roman"/>
          <w:sz w:val="24"/>
          <w:szCs w:val="24"/>
        </w:rPr>
        <w:t xml:space="preserve"> analisi - condotte semmai con grande rigore e capaci di ricondurre alle cause certe delle situazioni </w:t>
      </w:r>
      <w:r w:rsidR="00983589">
        <w:rPr>
          <w:rFonts w:ascii="Times New Roman" w:hAnsi="Times New Roman" w:cs="Times New Roman"/>
          <w:sz w:val="24"/>
          <w:szCs w:val="24"/>
        </w:rPr>
        <w:t>analizzate -</w:t>
      </w:r>
      <w:r>
        <w:rPr>
          <w:rFonts w:ascii="Times New Roman" w:hAnsi="Times New Roman" w:cs="Times New Roman"/>
          <w:sz w:val="24"/>
          <w:szCs w:val="24"/>
        </w:rPr>
        <w:t xml:space="preserve"> </w:t>
      </w:r>
      <w:r w:rsidR="00CD39D7">
        <w:rPr>
          <w:rFonts w:ascii="Times New Roman" w:hAnsi="Times New Roman" w:cs="Times New Roman"/>
          <w:sz w:val="24"/>
          <w:szCs w:val="24"/>
        </w:rPr>
        <w:t>incapace</w:t>
      </w:r>
      <w:r>
        <w:rPr>
          <w:rFonts w:ascii="Times New Roman" w:hAnsi="Times New Roman" w:cs="Times New Roman"/>
          <w:sz w:val="24"/>
          <w:szCs w:val="24"/>
        </w:rPr>
        <w:t xml:space="preserve"> però </w:t>
      </w:r>
      <w:r w:rsidR="004F209F">
        <w:rPr>
          <w:rFonts w:ascii="Times New Roman" w:hAnsi="Times New Roman" w:cs="Times New Roman"/>
          <w:sz w:val="24"/>
          <w:szCs w:val="24"/>
        </w:rPr>
        <w:t xml:space="preserve">di </w:t>
      </w:r>
      <w:r>
        <w:rPr>
          <w:rFonts w:ascii="Times New Roman" w:hAnsi="Times New Roman" w:cs="Times New Roman"/>
          <w:sz w:val="24"/>
          <w:szCs w:val="24"/>
        </w:rPr>
        <w:t xml:space="preserve">andare un poco più </w:t>
      </w:r>
      <w:r w:rsidR="00CD39D7">
        <w:rPr>
          <w:rFonts w:ascii="Times New Roman" w:hAnsi="Times New Roman" w:cs="Times New Roman"/>
          <w:sz w:val="24"/>
          <w:szCs w:val="24"/>
        </w:rPr>
        <w:t>in là; incapace</w:t>
      </w:r>
      <w:r w:rsidR="00C74B20">
        <w:rPr>
          <w:rFonts w:ascii="Times New Roman" w:hAnsi="Times New Roman" w:cs="Times New Roman"/>
          <w:sz w:val="24"/>
          <w:szCs w:val="24"/>
        </w:rPr>
        <w:t xml:space="preserve"> di affacciarsi</w:t>
      </w:r>
      <w:r w:rsidR="009C6CEF">
        <w:rPr>
          <w:rFonts w:ascii="Times New Roman" w:hAnsi="Times New Roman" w:cs="Times New Roman"/>
          <w:sz w:val="24"/>
          <w:szCs w:val="24"/>
        </w:rPr>
        <w:t xml:space="preserve"> sul piano degli impegni richiesti per avviare risposte credibili agli interrogativi legittimi </w:t>
      </w:r>
      <w:r w:rsidR="00C74B20">
        <w:rPr>
          <w:rFonts w:ascii="Times New Roman" w:hAnsi="Times New Roman" w:cs="Times New Roman"/>
          <w:sz w:val="24"/>
          <w:szCs w:val="24"/>
        </w:rPr>
        <w:t xml:space="preserve">provocati da </w:t>
      </w:r>
      <w:r w:rsidR="009C6CEF">
        <w:rPr>
          <w:rFonts w:ascii="Times New Roman" w:hAnsi="Times New Roman" w:cs="Times New Roman"/>
          <w:sz w:val="24"/>
          <w:szCs w:val="24"/>
        </w:rPr>
        <w:t xml:space="preserve">quei numeri e </w:t>
      </w:r>
      <w:r w:rsidR="00C74B20">
        <w:rPr>
          <w:rFonts w:ascii="Times New Roman" w:hAnsi="Times New Roman" w:cs="Times New Roman"/>
          <w:sz w:val="24"/>
          <w:szCs w:val="24"/>
        </w:rPr>
        <w:t xml:space="preserve">da </w:t>
      </w:r>
      <w:r w:rsidR="009C6CEF">
        <w:rPr>
          <w:rFonts w:ascii="Times New Roman" w:hAnsi="Times New Roman" w:cs="Times New Roman"/>
          <w:sz w:val="24"/>
          <w:szCs w:val="24"/>
        </w:rPr>
        <w:t>quelle percentuali.</w:t>
      </w:r>
    </w:p>
    <w:p w:rsidR="009C6CEF" w:rsidRDefault="00BA50F5" w:rsidP="00156E66">
      <w:pPr>
        <w:spacing w:line="360" w:lineRule="auto"/>
        <w:rPr>
          <w:rFonts w:ascii="Times New Roman" w:hAnsi="Times New Roman" w:cs="Times New Roman"/>
          <w:sz w:val="24"/>
          <w:szCs w:val="24"/>
        </w:rPr>
      </w:pPr>
      <w:r>
        <w:rPr>
          <w:rFonts w:ascii="Times New Roman" w:hAnsi="Times New Roman" w:cs="Times New Roman"/>
          <w:sz w:val="24"/>
          <w:szCs w:val="24"/>
        </w:rPr>
        <w:t>R</w:t>
      </w:r>
      <w:r w:rsidR="009C6CEF">
        <w:rPr>
          <w:rFonts w:ascii="Times New Roman" w:hAnsi="Times New Roman" w:cs="Times New Roman"/>
          <w:sz w:val="24"/>
          <w:szCs w:val="24"/>
        </w:rPr>
        <w:t>itengo</w:t>
      </w:r>
      <w:r>
        <w:rPr>
          <w:rFonts w:ascii="Times New Roman" w:hAnsi="Times New Roman" w:cs="Times New Roman"/>
          <w:sz w:val="24"/>
          <w:szCs w:val="24"/>
        </w:rPr>
        <w:t xml:space="preserve"> però anche</w:t>
      </w:r>
      <w:r w:rsidR="009C6CEF">
        <w:rPr>
          <w:rFonts w:ascii="Times New Roman" w:hAnsi="Times New Roman" w:cs="Times New Roman"/>
          <w:sz w:val="24"/>
          <w:szCs w:val="24"/>
        </w:rPr>
        <w:t xml:space="preserve"> "sterile", anzi oltremodo dannoso,  l'atteggiamento di chi, di fronte a dati e percentuali che mostrano il limite di certe prassi di evangelizzazione e di testimonianza - visto che stiamo parlando di vita e di esperienza religiosa - si arroccano su posizioni tipiche di chi </w:t>
      </w:r>
      <w:r w:rsidR="00E270E7">
        <w:rPr>
          <w:rFonts w:ascii="Times New Roman" w:hAnsi="Times New Roman" w:cs="Times New Roman"/>
          <w:sz w:val="24"/>
          <w:szCs w:val="24"/>
        </w:rPr>
        <w:t>è sopraffatto</w:t>
      </w:r>
      <w:r w:rsidR="009C6CEF">
        <w:rPr>
          <w:rFonts w:ascii="Times New Roman" w:hAnsi="Times New Roman" w:cs="Times New Roman"/>
          <w:sz w:val="24"/>
          <w:szCs w:val="24"/>
        </w:rPr>
        <w:t xml:space="preserve"> </w:t>
      </w:r>
      <w:r w:rsidR="00983589">
        <w:rPr>
          <w:rFonts w:ascii="Times New Roman" w:hAnsi="Times New Roman" w:cs="Times New Roman"/>
          <w:sz w:val="24"/>
          <w:szCs w:val="24"/>
        </w:rPr>
        <w:t>d</w:t>
      </w:r>
      <w:r w:rsidR="00E270E7">
        <w:rPr>
          <w:rFonts w:ascii="Times New Roman" w:hAnsi="Times New Roman" w:cs="Times New Roman"/>
          <w:sz w:val="24"/>
          <w:szCs w:val="24"/>
        </w:rPr>
        <w:t>a</w:t>
      </w:r>
      <w:r w:rsidR="00983589">
        <w:rPr>
          <w:rFonts w:ascii="Times New Roman" w:hAnsi="Times New Roman" w:cs="Times New Roman"/>
          <w:sz w:val="24"/>
          <w:szCs w:val="24"/>
        </w:rPr>
        <w:t>l</w:t>
      </w:r>
      <w:r w:rsidR="00E270E7">
        <w:rPr>
          <w:rFonts w:ascii="Times New Roman" w:hAnsi="Times New Roman" w:cs="Times New Roman"/>
          <w:sz w:val="24"/>
          <w:szCs w:val="24"/>
        </w:rPr>
        <w:t xml:space="preserve">la "sindrome da accerchiamento"; una sindrome </w:t>
      </w:r>
      <w:r w:rsidR="00983589">
        <w:rPr>
          <w:rFonts w:ascii="Times New Roman" w:hAnsi="Times New Roman" w:cs="Times New Roman"/>
          <w:sz w:val="24"/>
          <w:szCs w:val="24"/>
        </w:rPr>
        <w:t>che porta ad attivare</w:t>
      </w:r>
      <w:r w:rsidR="009C6CEF">
        <w:rPr>
          <w:rFonts w:ascii="Times New Roman" w:hAnsi="Times New Roman" w:cs="Times New Roman"/>
          <w:sz w:val="24"/>
          <w:szCs w:val="24"/>
        </w:rPr>
        <w:t xml:space="preserve"> soltanto difese ad oltranza e diversivi di ogni genere.</w:t>
      </w:r>
    </w:p>
    <w:p w:rsidR="00A54915" w:rsidRDefault="004F209F" w:rsidP="00156E66">
      <w:pPr>
        <w:spacing w:line="360" w:lineRule="auto"/>
        <w:rPr>
          <w:rFonts w:ascii="Times New Roman" w:hAnsi="Times New Roman" w:cs="Times New Roman"/>
          <w:sz w:val="24"/>
          <w:szCs w:val="24"/>
        </w:rPr>
      </w:pPr>
      <w:r>
        <w:rPr>
          <w:rFonts w:ascii="Times New Roman" w:hAnsi="Times New Roman" w:cs="Times New Roman"/>
          <w:sz w:val="24"/>
          <w:szCs w:val="24"/>
        </w:rPr>
        <w:tab/>
      </w:r>
      <w:r w:rsidR="009C6CEF">
        <w:rPr>
          <w:rFonts w:ascii="Times New Roman" w:hAnsi="Times New Roman" w:cs="Times New Roman"/>
          <w:sz w:val="24"/>
          <w:szCs w:val="24"/>
        </w:rPr>
        <w:t xml:space="preserve">Di fronte alla </w:t>
      </w:r>
      <w:r w:rsidR="00DF6F15">
        <w:rPr>
          <w:rFonts w:ascii="Times New Roman" w:hAnsi="Times New Roman" w:cs="Times New Roman"/>
          <w:sz w:val="24"/>
          <w:szCs w:val="24"/>
        </w:rPr>
        <w:t>fotografia statistica che ci viene consegnata dal</w:t>
      </w:r>
      <w:r w:rsidR="009C6CEF">
        <w:rPr>
          <w:rFonts w:ascii="Times New Roman" w:hAnsi="Times New Roman" w:cs="Times New Roman"/>
          <w:sz w:val="24"/>
          <w:szCs w:val="24"/>
        </w:rPr>
        <w:t xml:space="preserve"> </w:t>
      </w:r>
      <w:r w:rsidR="00A37CFB" w:rsidRPr="00A37CFB">
        <w:rPr>
          <w:rFonts w:ascii="Times New Roman" w:hAnsi="Times New Roman" w:cs="Times New Roman"/>
          <w:i/>
          <w:sz w:val="24"/>
          <w:szCs w:val="24"/>
        </w:rPr>
        <w:t>Rapporto</w:t>
      </w:r>
      <w:r>
        <w:rPr>
          <w:rFonts w:ascii="Times New Roman" w:hAnsi="Times New Roman" w:cs="Times New Roman"/>
          <w:i/>
          <w:sz w:val="24"/>
          <w:szCs w:val="24"/>
        </w:rPr>
        <w:t>,</w:t>
      </w:r>
      <w:r w:rsidR="009C6CEF">
        <w:rPr>
          <w:rFonts w:ascii="Times New Roman" w:hAnsi="Times New Roman" w:cs="Times New Roman"/>
          <w:i/>
          <w:sz w:val="24"/>
          <w:szCs w:val="24"/>
        </w:rPr>
        <w:t xml:space="preserve"> </w:t>
      </w:r>
      <w:r w:rsidR="009C6CEF">
        <w:rPr>
          <w:rFonts w:ascii="Times New Roman" w:hAnsi="Times New Roman" w:cs="Times New Roman"/>
          <w:sz w:val="24"/>
          <w:szCs w:val="24"/>
        </w:rPr>
        <w:t xml:space="preserve"> ho cercato di evitare questi due atte</w:t>
      </w:r>
      <w:r w:rsidR="00A54915">
        <w:rPr>
          <w:rFonts w:ascii="Times New Roman" w:hAnsi="Times New Roman" w:cs="Times New Roman"/>
          <w:sz w:val="24"/>
          <w:szCs w:val="24"/>
        </w:rPr>
        <w:t xml:space="preserve">ggiamenti, che sono il contrario di quello che Papa Francesco chiede nella </w:t>
      </w:r>
      <w:proofErr w:type="spellStart"/>
      <w:r w:rsidR="00A54915">
        <w:rPr>
          <w:rFonts w:ascii="Times New Roman" w:hAnsi="Times New Roman" w:cs="Times New Roman"/>
          <w:i/>
          <w:sz w:val="24"/>
          <w:szCs w:val="24"/>
        </w:rPr>
        <w:t>Evangelii</w:t>
      </w:r>
      <w:proofErr w:type="spellEnd"/>
      <w:r w:rsidR="00A54915">
        <w:rPr>
          <w:rFonts w:ascii="Times New Roman" w:hAnsi="Times New Roman" w:cs="Times New Roman"/>
          <w:i/>
          <w:sz w:val="24"/>
          <w:szCs w:val="24"/>
        </w:rPr>
        <w:t xml:space="preserve"> </w:t>
      </w:r>
      <w:proofErr w:type="spellStart"/>
      <w:r w:rsidR="00A54915">
        <w:rPr>
          <w:rFonts w:ascii="Times New Roman" w:hAnsi="Times New Roman" w:cs="Times New Roman"/>
          <w:i/>
          <w:sz w:val="24"/>
          <w:szCs w:val="24"/>
        </w:rPr>
        <w:t>gaudium</w:t>
      </w:r>
      <w:proofErr w:type="spellEnd"/>
      <w:r w:rsidR="005F2F48">
        <w:rPr>
          <w:rFonts w:ascii="Times New Roman" w:hAnsi="Times New Roman" w:cs="Times New Roman"/>
          <w:sz w:val="24"/>
          <w:szCs w:val="24"/>
        </w:rPr>
        <w:t xml:space="preserve"> (n. 24)</w:t>
      </w:r>
      <w:r w:rsidR="00A54915">
        <w:rPr>
          <w:rFonts w:ascii="Times New Roman" w:hAnsi="Times New Roman" w:cs="Times New Roman"/>
          <w:i/>
          <w:sz w:val="24"/>
          <w:szCs w:val="24"/>
        </w:rPr>
        <w:t xml:space="preserve">. </w:t>
      </w:r>
      <w:r w:rsidR="00A54915">
        <w:rPr>
          <w:rFonts w:ascii="Times New Roman" w:hAnsi="Times New Roman" w:cs="Times New Roman"/>
          <w:sz w:val="24"/>
          <w:szCs w:val="24"/>
        </w:rPr>
        <w:t>A una Chiesa consapevole del mandato affidatole</w:t>
      </w:r>
      <w:r w:rsidR="00191148">
        <w:rPr>
          <w:rFonts w:ascii="Times New Roman" w:hAnsi="Times New Roman" w:cs="Times New Roman"/>
          <w:sz w:val="24"/>
          <w:szCs w:val="24"/>
        </w:rPr>
        <w:t xml:space="preserve"> da Gesù</w:t>
      </w:r>
      <w:r w:rsidR="00A54915">
        <w:rPr>
          <w:rFonts w:ascii="Times New Roman" w:hAnsi="Times New Roman" w:cs="Times New Roman"/>
          <w:sz w:val="24"/>
          <w:szCs w:val="24"/>
        </w:rPr>
        <w:t xml:space="preserve">, ma consapevole anche </w:t>
      </w:r>
      <w:r w:rsidR="00E270E7">
        <w:rPr>
          <w:rFonts w:ascii="Times New Roman" w:hAnsi="Times New Roman" w:cs="Times New Roman"/>
          <w:sz w:val="24"/>
          <w:szCs w:val="24"/>
        </w:rPr>
        <w:t>dei propri limiti e delle</w:t>
      </w:r>
      <w:r w:rsidR="00A54915">
        <w:rPr>
          <w:rFonts w:ascii="Times New Roman" w:hAnsi="Times New Roman" w:cs="Times New Roman"/>
          <w:sz w:val="24"/>
          <w:szCs w:val="24"/>
        </w:rPr>
        <w:t xml:space="preserve"> difficoltà </w:t>
      </w:r>
      <w:r w:rsidR="00E270E7">
        <w:rPr>
          <w:rFonts w:ascii="Times New Roman" w:hAnsi="Times New Roman" w:cs="Times New Roman"/>
          <w:sz w:val="24"/>
          <w:szCs w:val="24"/>
        </w:rPr>
        <w:t>che accompagnano l'</w:t>
      </w:r>
      <w:r w:rsidR="00191148">
        <w:rPr>
          <w:rFonts w:ascii="Times New Roman" w:hAnsi="Times New Roman" w:cs="Times New Roman"/>
          <w:sz w:val="24"/>
          <w:szCs w:val="24"/>
        </w:rPr>
        <w:t xml:space="preserve"> assolvimento di</w:t>
      </w:r>
      <w:r w:rsidR="00A54915">
        <w:rPr>
          <w:rFonts w:ascii="Times New Roman" w:hAnsi="Times New Roman" w:cs="Times New Roman"/>
          <w:sz w:val="24"/>
          <w:szCs w:val="24"/>
        </w:rPr>
        <w:t xml:space="preserve"> questo mandato, Papa Francesco chiede</w:t>
      </w:r>
      <w:r w:rsidR="00191148">
        <w:rPr>
          <w:rFonts w:ascii="Times New Roman" w:hAnsi="Times New Roman" w:cs="Times New Roman"/>
          <w:sz w:val="24"/>
          <w:szCs w:val="24"/>
        </w:rPr>
        <w:t xml:space="preserve"> - ricorrendo a un neologismo spagnolo - </w:t>
      </w:r>
      <w:r>
        <w:rPr>
          <w:rFonts w:ascii="Times New Roman" w:hAnsi="Times New Roman" w:cs="Times New Roman"/>
          <w:sz w:val="24"/>
          <w:szCs w:val="24"/>
        </w:rPr>
        <w:t>(</w:t>
      </w:r>
      <w:r w:rsidR="00191148">
        <w:rPr>
          <w:rFonts w:ascii="Times New Roman" w:hAnsi="Times New Roman" w:cs="Times New Roman"/>
          <w:sz w:val="24"/>
          <w:szCs w:val="24"/>
        </w:rPr>
        <w:t>chiede</w:t>
      </w:r>
      <w:r>
        <w:rPr>
          <w:rFonts w:ascii="Times New Roman" w:hAnsi="Times New Roman" w:cs="Times New Roman"/>
          <w:sz w:val="24"/>
          <w:szCs w:val="24"/>
        </w:rPr>
        <w:t>)</w:t>
      </w:r>
      <w:r w:rsidR="00A54915">
        <w:rPr>
          <w:rFonts w:ascii="Times New Roman" w:hAnsi="Times New Roman" w:cs="Times New Roman"/>
          <w:sz w:val="24"/>
          <w:szCs w:val="24"/>
        </w:rPr>
        <w:t xml:space="preserve"> di </w:t>
      </w:r>
      <w:proofErr w:type="spellStart"/>
      <w:r w:rsidR="00A54915">
        <w:rPr>
          <w:rFonts w:ascii="Times New Roman" w:hAnsi="Times New Roman" w:cs="Times New Roman"/>
          <w:i/>
          <w:sz w:val="24"/>
          <w:szCs w:val="24"/>
        </w:rPr>
        <w:t>Primerear</w:t>
      </w:r>
      <w:proofErr w:type="spellEnd"/>
      <w:r w:rsidR="00191148">
        <w:rPr>
          <w:rFonts w:ascii="Times New Roman" w:hAnsi="Times New Roman" w:cs="Times New Roman"/>
          <w:sz w:val="24"/>
          <w:szCs w:val="24"/>
        </w:rPr>
        <w:t>; chiede cioè di «prendere l'iniziativa»</w:t>
      </w:r>
      <w:r w:rsidR="00191148">
        <w:rPr>
          <w:rStyle w:val="Rimandonotaapidipagina"/>
          <w:rFonts w:ascii="Times New Roman" w:hAnsi="Times New Roman" w:cs="Times New Roman"/>
          <w:sz w:val="24"/>
          <w:szCs w:val="24"/>
        </w:rPr>
        <w:footnoteReference w:id="2"/>
      </w:r>
      <w:r w:rsidR="00191148">
        <w:rPr>
          <w:rFonts w:ascii="Times New Roman" w:hAnsi="Times New Roman" w:cs="Times New Roman"/>
          <w:sz w:val="24"/>
          <w:szCs w:val="24"/>
        </w:rPr>
        <w:t>.</w:t>
      </w:r>
      <w:r w:rsidR="005F2F48">
        <w:rPr>
          <w:rFonts w:ascii="Times New Roman" w:hAnsi="Times New Roman" w:cs="Times New Roman"/>
          <w:sz w:val="24"/>
          <w:szCs w:val="24"/>
        </w:rPr>
        <w:t xml:space="preserve"> </w:t>
      </w:r>
      <w:proofErr w:type="spellStart"/>
      <w:r w:rsidR="00A54915">
        <w:rPr>
          <w:rFonts w:ascii="Times New Roman" w:hAnsi="Times New Roman" w:cs="Times New Roman"/>
          <w:i/>
          <w:sz w:val="24"/>
          <w:szCs w:val="24"/>
        </w:rPr>
        <w:t>Pr</w:t>
      </w:r>
      <w:r w:rsidR="00E270E7">
        <w:rPr>
          <w:rFonts w:ascii="Times New Roman" w:hAnsi="Times New Roman" w:cs="Times New Roman"/>
          <w:i/>
          <w:sz w:val="24"/>
          <w:szCs w:val="24"/>
        </w:rPr>
        <w:t>i</w:t>
      </w:r>
      <w:r w:rsidR="00A54915">
        <w:rPr>
          <w:rFonts w:ascii="Times New Roman" w:hAnsi="Times New Roman" w:cs="Times New Roman"/>
          <w:i/>
          <w:sz w:val="24"/>
          <w:szCs w:val="24"/>
        </w:rPr>
        <w:t>me</w:t>
      </w:r>
      <w:r w:rsidR="00E270E7">
        <w:rPr>
          <w:rFonts w:ascii="Times New Roman" w:hAnsi="Times New Roman" w:cs="Times New Roman"/>
          <w:i/>
          <w:sz w:val="24"/>
          <w:szCs w:val="24"/>
        </w:rPr>
        <w:t>re</w:t>
      </w:r>
      <w:r w:rsidR="00A54915">
        <w:rPr>
          <w:rFonts w:ascii="Times New Roman" w:hAnsi="Times New Roman" w:cs="Times New Roman"/>
          <w:i/>
          <w:sz w:val="24"/>
          <w:szCs w:val="24"/>
        </w:rPr>
        <w:t>ar</w:t>
      </w:r>
      <w:proofErr w:type="spellEnd"/>
      <w:r w:rsidR="00E270E7">
        <w:rPr>
          <w:rFonts w:ascii="Times New Roman" w:hAnsi="Times New Roman" w:cs="Times New Roman"/>
          <w:i/>
          <w:sz w:val="24"/>
          <w:szCs w:val="24"/>
        </w:rPr>
        <w:t xml:space="preserve"> </w:t>
      </w:r>
      <w:r w:rsidR="00552FB5">
        <w:rPr>
          <w:rFonts w:ascii="Times New Roman" w:hAnsi="Times New Roman" w:cs="Times New Roman"/>
          <w:sz w:val="24"/>
          <w:szCs w:val="24"/>
        </w:rPr>
        <w:t xml:space="preserve">perché l'esperienza religiosa non si riduca a uno sfondo anonimo a cui si presta un'attenzione </w:t>
      </w:r>
      <w:r w:rsidR="00E270E7">
        <w:rPr>
          <w:rFonts w:ascii="Times New Roman" w:hAnsi="Times New Roman" w:cs="Times New Roman"/>
          <w:sz w:val="24"/>
          <w:szCs w:val="24"/>
        </w:rPr>
        <w:t xml:space="preserve">interessata o peggio </w:t>
      </w:r>
      <w:r w:rsidR="00552FB5">
        <w:rPr>
          <w:rFonts w:ascii="Times New Roman" w:hAnsi="Times New Roman" w:cs="Times New Roman"/>
          <w:sz w:val="24"/>
          <w:szCs w:val="24"/>
        </w:rPr>
        <w:t>sospetta</w:t>
      </w:r>
      <w:r w:rsidR="00D46170">
        <w:rPr>
          <w:rFonts w:ascii="Times New Roman" w:hAnsi="Times New Roman" w:cs="Times New Roman"/>
          <w:sz w:val="24"/>
          <w:szCs w:val="24"/>
        </w:rPr>
        <w:t>,</w:t>
      </w:r>
      <w:r w:rsidR="00552FB5">
        <w:rPr>
          <w:rFonts w:ascii="Times New Roman" w:hAnsi="Times New Roman" w:cs="Times New Roman"/>
          <w:sz w:val="24"/>
          <w:szCs w:val="24"/>
        </w:rPr>
        <w:t xml:space="preserve"> </w:t>
      </w:r>
      <w:r w:rsidR="00D46170">
        <w:rPr>
          <w:rFonts w:ascii="Times New Roman" w:hAnsi="Times New Roman" w:cs="Times New Roman"/>
          <w:sz w:val="24"/>
          <w:szCs w:val="24"/>
        </w:rPr>
        <w:t xml:space="preserve">fatta di "narrazioni" su Gesù </w:t>
      </w:r>
      <w:r w:rsidR="00E270E7">
        <w:rPr>
          <w:rFonts w:ascii="Times New Roman" w:hAnsi="Times New Roman" w:cs="Times New Roman"/>
          <w:sz w:val="24"/>
          <w:szCs w:val="24"/>
        </w:rPr>
        <w:t xml:space="preserve">e </w:t>
      </w:r>
      <w:r w:rsidR="00D46170">
        <w:rPr>
          <w:rFonts w:ascii="Times New Roman" w:hAnsi="Times New Roman" w:cs="Times New Roman"/>
          <w:sz w:val="24"/>
          <w:szCs w:val="24"/>
        </w:rPr>
        <w:t>accompagnate da buoni sentimenti</w:t>
      </w:r>
      <w:r w:rsidR="00E270E7">
        <w:rPr>
          <w:rFonts w:ascii="Times New Roman" w:hAnsi="Times New Roman" w:cs="Times New Roman"/>
          <w:sz w:val="24"/>
          <w:szCs w:val="24"/>
        </w:rPr>
        <w:t>; tutti</w:t>
      </w:r>
      <w:r w:rsidR="00D46170">
        <w:rPr>
          <w:rFonts w:ascii="Times New Roman" w:hAnsi="Times New Roman" w:cs="Times New Roman"/>
          <w:sz w:val="24"/>
          <w:szCs w:val="24"/>
        </w:rPr>
        <w:t xml:space="preserve"> comunque assolutamente irrilevanti per la vita che conta.</w:t>
      </w:r>
    </w:p>
    <w:p w:rsidR="005F2F48" w:rsidRDefault="005F2F48" w:rsidP="00156E66">
      <w:pPr>
        <w:spacing w:line="360" w:lineRule="auto"/>
        <w:rPr>
          <w:rFonts w:ascii="Times New Roman" w:hAnsi="Times New Roman" w:cs="Times New Roman"/>
          <w:sz w:val="24"/>
          <w:szCs w:val="24"/>
        </w:rPr>
      </w:pPr>
    </w:p>
    <w:p w:rsidR="000B2AEA" w:rsidRDefault="000B2AEA" w:rsidP="00156E66">
      <w:pPr>
        <w:spacing w:line="360" w:lineRule="auto"/>
        <w:rPr>
          <w:rFonts w:ascii="Times New Roman" w:hAnsi="Times New Roman" w:cs="Times New Roman"/>
          <w:sz w:val="24"/>
          <w:szCs w:val="24"/>
        </w:rPr>
      </w:pPr>
    </w:p>
    <w:p w:rsidR="000B2AEA" w:rsidRDefault="000B2AEA" w:rsidP="00156E66">
      <w:pPr>
        <w:spacing w:line="360" w:lineRule="auto"/>
        <w:rPr>
          <w:rFonts w:ascii="Times New Roman" w:hAnsi="Times New Roman" w:cs="Times New Roman"/>
          <w:sz w:val="24"/>
          <w:szCs w:val="24"/>
        </w:rPr>
      </w:pPr>
    </w:p>
    <w:p w:rsidR="005F2F48" w:rsidRPr="005F2F48" w:rsidRDefault="000B2AEA" w:rsidP="00156E6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5F2F48" w:rsidRPr="005F2F48">
        <w:rPr>
          <w:rFonts w:ascii="Times New Roman" w:hAnsi="Times New Roman" w:cs="Times New Roman"/>
          <w:b/>
          <w:sz w:val="24"/>
          <w:szCs w:val="24"/>
        </w:rPr>
        <w:t xml:space="preserve">Gli ambiti nei quali occorre </w:t>
      </w:r>
      <w:proofErr w:type="spellStart"/>
      <w:r w:rsidR="005F2F48" w:rsidRPr="005F2F48">
        <w:rPr>
          <w:rFonts w:ascii="Times New Roman" w:hAnsi="Times New Roman" w:cs="Times New Roman"/>
          <w:b/>
          <w:i/>
          <w:sz w:val="24"/>
          <w:szCs w:val="24"/>
        </w:rPr>
        <w:t>Primerear</w:t>
      </w:r>
      <w:proofErr w:type="spellEnd"/>
    </w:p>
    <w:p w:rsidR="001653DB" w:rsidRDefault="000B2AEA" w:rsidP="00156E66">
      <w:pPr>
        <w:spacing w:line="360" w:lineRule="auto"/>
        <w:rPr>
          <w:rFonts w:ascii="Times New Roman" w:hAnsi="Times New Roman" w:cs="Times New Roman"/>
          <w:sz w:val="24"/>
          <w:szCs w:val="24"/>
        </w:rPr>
      </w:pPr>
      <w:r>
        <w:rPr>
          <w:rFonts w:ascii="Times New Roman" w:hAnsi="Times New Roman" w:cs="Times New Roman"/>
          <w:sz w:val="24"/>
          <w:szCs w:val="24"/>
        </w:rPr>
        <w:tab/>
      </w:r>
      <w:r w:rsidR="001653DB">
        <w:rPr>
          <w:rFonts w:ascii="Times New Roman" w:hAnsi="Times New Roman" w:cs="Times New Roman"/>
          <w:sz w:val="24"/>
          <w:szCs w:val="24"/>
        </w:rPr>
        <w:t xml:space="preserve">In quali direzioni va presa </w:t>
      </w:r>
      <w:r w:rsidR="00AE4CDD">
        <w:rPr>
          <w:rFonts w:ascii="Times New Roman" w:hAnsi="Times New Roman" w:cs="Times New Roman"/>
          <w:sz w:val="24"/>
          <w:szCs w:val="24"/>
        </w:rPr>
        <w:t xml:space="preserve">questa </w:t>
      </w:r>
      <w:r w:rsidR="001653DB">
        <w:rPr>
          <w:rFonts w:ascii="Times New Roman" w:hAnsi="Times New Roman" w:cs="Times New Roman"/>
          <w:sz w:val="24"/>
          <w:szCs w:val="24"/>
        </w:rPr>
        <w:t>iniziativa?</w:t>
      </w:r>
    </w:p>
    <w:p w:rsidR="00AE4CDD" w:rsidRPr="009402F9" w:rsidRDefault="00AE4CDD" w:rsidP="004F209F">
      <w:pPr>
        <w:spacing w:line="360" w:lineRule="auto"/>
        <w:rPr>
          <w:rFonts w:ascii="Times New Roman" w:hAnsi="Times New Roman" w:cs="Times New Roman"/>
          <w:sz w:val="24"/>
          <w:szCs w:val="24"/>
        </w:rPr>
      </w:pPr>
      <w:r>
        <w:rPr>
          <w:rFonts w:ascii="Times New Roman" w:hAnsi="Times New Roman" w:cs="Times New Roman"/>
          <w:sz w:val="24"/>
          <w:szCs w:val="24"/>
        </w:rPr>
        <w:t xml:space="preserve">Il </w:t>
      </w:r>
      <w:r w:rsidR="005F2F48">
        <w:rPr>
          <w:rFonts w:ascii="Times New Roman" w:hAnsi="Times New Roman" w:cs="Times New Roman"/>
          <w:i/>
          <w:sz w:val="24"/>
          <w:szCs w:val="24"/>
        </w:rPr>
        <w:t xml:space="preserve">Rapporto </w:t>
      </w:r>
      <w:r>
        <w:rPr>
          <w:rFonts w:ascii="Times New Roman" w:hAnsi="Times New Roman" w:cs="Times New Roman"/>
          <w:sz w:val="24"/>
          <w:szCs w:val="24"/>
        </w:rPr>
        <w:t>ne individua tre</w:t>
      </w:r>
      <w:r w:rsidR="004F209F">
        <w:rPr>
          <w:rFonts w:ascii="Times New Roman" w:hAnsi="Times New Roman" w:cs="Times New Roman"/>
          <w:sz w:val="24"/>
          <w:szCs w:val="24"/>
        </w:rPr>
        <w:t xml:space="preserve">: </w:t>
      </w:r>
      <w:r w:rsidRPr="009402F9">
        <w:rPr>
          <w:rFonts w:ascii="Times New Roman" w:hAnsi="Times New Roman" w:cs="Times New Roman"/>
          <w:sz w:val="24"/>
          <w:szCs w:val="24"/>
        </w:rPr>
        <w:t xml:space="preserve">l’ambito scolastico, quello della produzione legislativa sulla libertà religiosa e </w:t>
      </w:r>
      <w:r w:rsidR="004F209F">
        <w:rPr>
          <w:rFonts w:ascii="Times New Roman" w:hAnsi="Times New Roman" w:cs="Times New Roman"/>
          <w:sz w:val="24"/>
          <w:szCs w:val="24"/>
        </w:rPr>
        <w:t xml:space="preserve">l'ambito </w:t>
      </w:r>
      <w:r w:rsidRPr="009402F9">
        <w:rPr>
          <w:rFonts w:ascii="Times New Roman" w:hAnsi="Times New Roman" w:cs="Times New Roman"/>
          <w:sz w:val="24"/>
          <w:szCs w:val="24"/>
        </w:rPr>
        <w:t>della ricerca universitaria che attiene alle «scienze religiose» (pp. 9-10).</w:t>
      </w:r>
    </w:p>
    <w:p w:rsidR="000B2AEA" w:rsidRDefault="000B2AEA" w:rsidP="00AE4CDD">
      <w:pPr>
        <w:pStyle w:val="cartellaregno"/>
        <w:spacing w:line="360" w:lineRule="auto"/>
        <w:rPr>
          <w:rFonts w:ascii="Times New Roman" w:hAnsi="Times New Roman" w:cs="Times New Roman"/>
          <w:i/>
          <w:sz w:val="24"/>
          <w:szCs w:val="24"/>
        </w:rPr>
      </w:pPr>
      <w:r>
        <w:rPr>
          <w:rFonts w:ascii="Times New Roman" w:hAnsi="Times New Roman" w:cs="Times New Roman"/>
          <w:i/>
          <w:sz w:val="24"/>
          <w:szCs w:val="24"/>
        </w:rPr>
        <w:tab/>
      </w:r>
    </w:p>
    <w:p w:rsidR="00887A4E" w:rsidRDefault="000B2AEA" w:rsidP="00AE4CDD">
      <w:pPr>
        <w:pStyle w:val="cartellaregno"/>
        <w:spacing w:line="360" w:lineRule="auto"/>
        <w:rPr>
          <w:rFonts w:ascii="Times New Roman" w:hAnsi="Times New Roman" w:cs="Times New Roman"/>
          <w:sz w:val="24"/>
          <w:szCs w:val="24"/>
        </w:rPr>
      </w:pPr>
      <w:r>
        <w:rPr>
          <w:rFonts w:ascii="Times New Roman" w:hAnsi="Times New Roman" w:cs="Times New Roman"/>
          <w:i/>
          <w:sz w:val="24"/>
          <w:szCs w:val="24"/>
        </w:rPr>
        <w:tab/>
        <w:t xml:space="preserve">2.1 </w:t>
      </w:r>
      <w:r w:rsidR="00887A4E">
        <w:rPr>
          <w:rFonts w:ascii="Times New Roman" w:hAnsi="Times New Roman" w:cs="Times New Roman"/>
          <w:i/>
          <w:sz w:val="24"/>
          <w:szCs w:val="24"/>
        </w:rPr>
        <w:t>Analfabetismo religioso, scuola e produzione legislativa</w:t>
      </w:r>
      <w:r w:rsidR="007432DA">
        <w:rPr>
          <w:rFonts w:ascii="Times New Roman" w:hAnsi="Times New Roman" w:cs="Times New Roman"/>
          <w:sz w:val="24"/>
          <w:szCs w:val="24"/>
        </w:rPr>
        <w:tab/>
      </w:r>
    </w:p>
    <w:p w:rsidR="00AE4CDD" w:rsidRPr="009402F9" w:rsidRDefault="00AE4CDD" w:rsidP="00AE4CDD">
      <w:pPr>
        <w:pStyle w:val="cartellaregno"/>
        <w:spacing w:line="360" w:lineRule="auto"/>
        <w:rPr>
          <w:rFonts w:ascii="Times New Roman" w:hAnsi="Times New Roman" w:cs="Times New Roman"/>
          <w:sz w:val="24"/>
          <w:szCs w:val="24"/>
        </w:rPr>
      </w:pPr>
      <w:r w:rsidRPr="009402F9">
        <w:rPr>
          <w:rFonts w:ascii="Times New Roman" w:hAnsi="Times New Roman" w:cs="Times New Roman"/>
          <w:sz w:val="24"/>
          <w:szCs w:val="24"/>
        </w:rPr>
        <w:t xml:space="preserve">A proposito del primo elemento, quello che connette l’analfabetismo religioso in Italia ad alcuni caratteri specifici della storia postunitaria – tra cui la particolare dinamica dei rapporti tra lo Stato e la Chiesa cattolica – credo che esso vada compreso come una componente di un processo più generale. Si può infatti convenire con quanto si afferma in uno dei contributi del </w:t>
      </w:r>
      <w:r w:rsidRPr="009402F9">
        <w:rPr>
          <w:rFonts w:ascii="Times New Roman" w:hAnsi="Times New Roman" w:cs="Times New Roman"/>
          <w:i/>
          <w:sz w:val="24"/>
          <w:szCs w:val="24"/>
        </w:rPr>
        <w:t xml:space="preserve">Rapporto </w:t>
      </w:r>
      <w:r w:rsidRPr="009402F9">
        <w:rPr>
          <w:rFonts w:ascii="Times New Roman" w:hAnsi="Times New Roman" w:cs="Times New Roman"/>
          <w:sz w:val="24"/>
          <w:szCs w:val="24"/>
        </w:rPr>
        <w:t>stesso, e cioè sul fatto che il contesto in cui la questione dell’analfabetismo religioso va inserita è «la dissociazione tra elementi culturali e</w:t>
      </w:r>
      <w:r w:rsidR="00E91EA2">
        <w:rPr>
          <w:rFonts w:ascii="Times New Roman" w:hAnsi="Times New Roman" w:cs="Times New Roman"/>
          <w:sz w:val="24"/>
          <w:szCs w:val="24"/>
        </w:rPr>
        <w:t xml:space="preserve"> [elementi]</w:t>
      </w:r>
      <w:r w:rsidRPr="009402F9">
        <w:rPr>
          <w:rFonts w:ascii="Times New Roman" w:hAnsi="Times New Roman" w:cs="Times New Roman"/>
          <w:sz w:val="24"/>
          <w:szCs w:val="24"/>
        </w:rPr>
        <w:t xml:space="preserve"> religiosi e la conseguente difficoltà ad apprendere e comprendere i secondi all’interno dell’orizzonte segnato dai primi» (p. 16). Una dinamica che, come altri contributi presenti nel </w:t>
      </w:r>
      <w:r w:rsidRPr="009402F9">
        <w:rPr>
          <w:rFonts w:ascii="Times New Roman" w:hAnsi="Times New Roman" w:cs="Times New Roman"/>
          <w:i/>
          <w:sz w:val="24"/>
          <w:szCs w:val="24"/>
        </w:rPr>
        <w:t>Rapporto</w:t>
      </w:r>
      <w:r w:rsidRPr="009402F9">
        <w:rPr>
          <w:rFonts w:ascii="Times New Roman" w:hAnsi="Times New Roman" w:cs="Times New Roman"/>
          <w:sz w:val="24"/>
          <w:szCs w:val="24"/>
        </w:rPr>
        <w:t xml:space="preserve"> confermano, appartiene dunque ai processi secolarizzanti che hanno attraversato l’intero Occidente, e che, in una conferenza italiana di un paio di anni fa, il prof. Gilles </w:t>
      </w:r>
      <w:proofErr w:type="spellStart"/>
      <w:r w:rsidRPr="009402F9">
        <w:rPr>
          <w:rFonts w:ascii="Times New Roman" w:hAnsi="Times New Roman" w:cs="Times New Roman"/>
          <w:sz w:val="24"/>
          <w:szCs w:val="24"/>
        </w:rPr>
        <w:t>Routhier</w:t>
      </w:r>
      <w:proofErr w:type="spellEnd"/>
      <w:r w:rsidRPr="009402F9">
        <w:rPr>
          <w:rFonts w:ascii="Times New Roman" w:hAnsi="Times New Roman" w:cs="Times New Roman"/>
          <w:sz w:val="24"/>
          <w:szCs w:val="24"/>
        </w:rPr>
        <w:t xml:space="preserve"> definiva appunto come l’incapacità delle Chiese (delle religioni) di reagire con pertinenza all’emergere di nuove culture. Una prospettiva, questa, che, coerentemente con quella evocata dal </w:t>
      </w:r>
      <w:r w:rsidRPr="00E91EA2">
        <w:rPr>
          <w:rFonts w:ascii="Times New Roman" w:hAnsi="Times New Roman" w:cs="Times New Roman"/>
          <w:i/>
          <w:sz w:val="24"/>
          <w:szCs w:val="24"/>
        </w:rPr>
        <w:t>Rapporto</w:t>
      </w:r>
      <w:r w:rsidRPr="009402F9">
        <w:rPr>
          <w:rFonts w:ascii="Times New Roman" w:hAnsi="Times New Roman" w:cs="Times New Roman"/>
          <w:sz w:val="24"/>
          <w:szCs w:val="24"/>
        </w:rPr>
        <w:t>, indica nelle Chiese (nelle religioni) le attrici, e non solo le vittime, tanto del diffondersi dell’analfabetismo religioso, quanto del suo contrasto.</w:t>
      </w:r>
    </w:p>
    <w:p w:rsidR="00AE4CDD" w:rsidRPr="009402F9" w:rsidRDefault="007432DA" w:rsidP="00AE4CDD">
      <w:pPr>
        <w:pStyle w:val="cartellaregno"/>
        <w:spacing w:line="360" w:lineRule="auto"/>
        <w:rPr>
          <w:rFonts w:ascii="Times New Roman" w:hAnsi="Times New Roman" w:cs="Times New Roman"/>
          <w:sz w:val="24"/>
          <w:szCs w:val="24"/>
        </w:rPr>
      </w:pPr>
      <w:r>
        <w:rPr>
          <w:rFonts w:ascii="Times New Roman" w:hAnsi="Times New Roman" w:cs="Times New Roman"/>
          <w:sz w:val="24"/>
          <w:szCs w:val="24"/>
        </w:rPr>
        <w:tab/>
      </w:r>
      <w:r w:rsidR="00E91EA2">
        <w:rPr>
          <w:rFonts w:ascii="Times New Roman" w:hAnsi="Times New Roman" w:cs="Times New Roman"/>
          <w:sz w:val="24"/>
          <w:szCs w:val="24"/>
        </w:rPr>
        <w:t xml:space="preserve">Se l'intera ricerca avesse tenuto in conto, un po' più di quanto non l'abbia </w:t>
      </w:r>
      <w:bookmarkStart w:id="0" w:name="_GoBack"/>
      <w:bookmarkEnd w:id="0"/>
      <w:r w:rsidR="00E91EA2">
        <w:rPr>
          <w:rFonts w:ascii="Times New Roman" w:hAnsi="Times New Roman" w:cs="Times New Roman"/>
          <w:sz w:val="24"/>
          <w:szCs w:val="24"/>
        </w:rPr>
        <w:t xml:space="preserve">fatto, </w:t>
      </w:r>
      <w:r w:rsidR="004A301E">
        <w:rPr>
          <w:rFonts w:ascii="Times New Roman" w:hAnsi="Times New Roman" w:cs="Times New Roman"/>
          <w:sz w:val="24"/>
          <w:szCs w:val="24"/>
        </w:rPr>
        <w:t xml:space="preserve">il legame tra l'analfabetismo religioso ed il fenomeno rappresentato dalla                  «dissociazione tra elementi culturali ed elementi religiosi», probabilmente </w:t>
      </w:r>
      <w:r w:rsidR="00887A4E">
        <w:rPr>
          <w:rFonts w:ascii="Times New Roman" w:hAnsi="Times New Roman" w:cs="Times New Roman"/>
          <w:sz w:val="24"/>
          <w:szCs w:val="24"/>
        </w:rPr>
        <w:t>le considerazioni fatte sull'ambito scolastico avrebbero avuto un respiro più ampio.</w:t>
      </w:r>
      <w:r w:rsidR="004A301E">
        <w:rPr>
          <w:rFonts w:ascii="Times New Roman" w:hAnsi="Times New Roman" w:cs="Times New Roman"/>
          <w:sz w:val="24"/>
          <w:szCs w:val="24"/>
        </w:rPr>
        <w:t xml:space="preserve"> </w:t>
      </w:r>
      <w:r>
        <w:rPr>
          <w:rFonts w:ascii="Times New Roman" w:hAnsi="Times New Roman" w:cs="Times New Roman"/>
          <w:sz w:val="24"/>
          <w:szCs w:val="24"/>
        </w:rPr>
        <w:t>Su questo primo ambito - sull'ambito scolastico -</w:t>
      </w:r>
      <w:r w:rsidR="00AE4CDD" w:rsidRPr="009402F9">
        <w:rPr>
          <w:rFonts w:ascii="Times New Roman" w:hAnsi="Times New Roman" w:cs="Times New Roman"/>
          <w:sz w:val="24"/>
          <w:szCs w:val="24"/>
        </w:rPr>
        <w:t xml:space="preserve"> si concentra la maggior parte dei contributi presenti nel </w:t>
      </w:r>
      <w:r w:rsidR="00AE4CDD" w:rsidRPr="009402F9">
        <w:rPr>
          <w:rFonts w:ascii="Times New Roman" w:hAnsi="Times New Roman" w:cs="Times New Roman"/>
          <w:i/>
          <w:sz w:val="24"/>
          <w:szCs w:val="24"/>
        </w:rPr>
        <w:t>Rapporto</w:t>
      </w:r>
      <w:r w:rsidR="00AE4CDD" w:rsidRPr="009402F9">
        <w:rPr>
          <w:rFonts w:ascii="Times New Roman" w:hAnsi="Times New Roman" w:cs="Times New Roman"/>
          <w:sz w:val="24"/>
          <w:szCs w:val="24"/>
        </w:rPr>
        <w:t xml:space="preserve">. </w:t>
      </w:r>
      <w:r w:rsidR="00887A4E">
        <w:rPr>
          <w:rFonts w:ascii="Times New Roman" w:hAnsi="Times New Roman" w:cs="Times New Roman"/>
          <w:sz w:val="24"/>
          <w:szCs w:val="24"/>
        </w:rPr>
        <w:t>D</w:t>
      </w:r>
      <w:r w:rsidR="00AE4CDD" w:rsidRPr="009402F9">
        <w:rPr>
          <w:rFonts w:ascii="Times New Roman" w:hAnsi="Times New Roman" w:cs="Times New Roman"/>
          <w:sz w:val="24"/>
          <w:szCs w:val="24"/>
        </w:rPr>
        <w:t>i conseguenza</w:t>
      </w:r>
      <w:r w:rsidR="00887A4E">
        <w:rPr>
          <w:rFonts w:ascii="Times New Roman" w:hAnsi="Times New Roman" w:cs="Times New Roman"/>
          <w:sz w:val="24"/>
          <w:szCs w:val="24"/>
        </w:rPr>
        <w:t>, per l'osservazione fatta poc'anzi,</w:t>
      </w:r>
      <w:r w:rsidR="00AE4CDD" w:rsidRPr="009402F9">
        <w:rPr>
          <w:rFonts w:ascii="Times New Roman" w:hAnsi="Times New Roman" w:cs="Times New Roman"/>
          <w:sz w:val="24"/>
          <w:szCs w:val="24"/>
        </w:rPr>
        <w:t xml:space="preserve"> è in buona parte sull’insegnamento della religione cattolica (IRC) nella scuola pubblica italiana – sul percorso storico attraverso il quale esso è passato lungo tutto il Novecento </w:t>
      </w:r>
      <w:r w:rsidR="00AE4CDD" w:rsidRPr="009402F9">
        <w:rPr>
          <w:rFonts w:ascii="Times New Roman" w:hAnsi="Times New Roman" w:cs="Times New Roman"/>
          <w:sz w:val="24"/>
          <w:szCs w:val="24"/>
        </w:rPr>
        <w:lastRenderedPageBreak/>
        <w:t>e sul suo attuale statuto – che si esercitano le analisi, le critiche e le proposte presenti in questo volume.</w:t>
      </w:r>
    </w:p>
    <w:p w:rsidR="00AE4CDD" w:rsidRPr="009402F9" w:rsidRDefault="00AE4CDD" w:rsidP="00AE4CDD">
      <w:pPr>
        <w:pStyle w:val="cartellaregno"/>
        <w:spacing w:line="360" w:lineRule="auto"/>
        <w:rPr>
          <w:rFonts w:ascii="Times New Roman" w:hAnsi="Times New Roman" w:cs="Times New Roman"/>
          <w:sz w:val="24"/>
          <w:szCs w:val="24"/>
        </w:rPr>
      </w:pPr>
      <w:r w:rsidRPr="009402F9">
        <w:rPr>
          <w:rFonts w:ascii="Times New Roman" w:hAnsi="Times New Roman" w:cs="Times New Roman"/>
          <w:sz w:val="24"/>
          <w:szCs w:val="24"/>
        </w:rPr>
        <w:t xml:space="preserve">Certamente, è bene che le istituzioni che hanno voce in capitolo – lo Stato, da un lato, la Chiesa cattolica e le altre confessioni religiose – particolarmente quelle già titolari di un’Intesa con lo Stato –, dall’altro lato, non smettano di interrogarsi sull’effettiva rispondenza delle attuali forme di alfabetizzazione religiosa presenti nella scuola italiana, e </w:t>
      </w:r>
      <w:r w:rsidRPr="009402F9">
        <w:rPr>
          <w:rFonts w:ascii="Times New Roman" w:hAnsi="Times New Roman" w:cs="Times New Roman"/>
          <w:i/>
          <w:sz w:val="24"/>
          <w:szCs w:val="24"/>
        </w:rPr>
        <w:t>in primis</w:t>
      </w:r>
      <w:r w:rsidRPr="009402F9">
        <w:rPr>
          <w:rFonts w:ascii="Times New Roman" w:hAnsi="Times New Roman" w:cs="Times New Roman"/>
          <w:sz w:val="24"/>
          <w:szCs w:val="24"/>
        </w:rPr>
        <w:t xml:space="preserve"> dell’IRC, alle mutate circostanze storico-civili (uno dei contributi del </w:t>
      </w:r>
      <w:r w:rsidRPr="009402F9">
        <w:rPr>
          <w:rFonts w:ascii="Times New Roman" w:hAnsi="Times New Roman" w:cs="Times New Roman"/>
          <w:i/>
          <w:sz w:val="24"/>
          <w:szCs w:val="24"/>
        </w:rPr>
        <w:t>Rapporto</w:t>
      </w:r>
      <w:r w:rsidRPr="009402F9">
        <w:rPr>
          <w:rFonts w:ascii="Times New Roman" w:hAnsi="Times New Roman" w:cs="Times New Roman"/>
          <w:sz w:val="24"/>
          <w:szCs w:val="24"/>
        </w:rPr>
        <w:t xml:space="preserve"> osserva che l’attuale quadro è nato e si è sviluppato in un Novecento già lontano, e formula un’interessante ipotesi di differenziazione dell’insegnamento religioso rispetto ai tre gradi scolastici; </w:t>
      </w:r>
      <w:proofErr w:type="spellStart"/>
      <w:r w:rsidRPr="009402F9">
        <w:rPr>
          <w:rFonts w:ascii="Times New Roman" w:hAnsi="Times New Roman" w:cs="Times New Roman"/>
          <w:sz w:val="24"/>
          <w:szCs w:val="24"/>
        </w:rPr>
        <w:t>cf</w:t>
      </w:r>
      <w:proofErr w:type="spellEnd"/>
      <w:r w:rsidRPr="009402F9">
        <w:rPr>
          <w:rFonts w:ascii="Times New Roman" w:hAnsi="Times New Roman" w:cs="Times New Roman"/>
          <w:sz w:val="24"/>
          <w:szCs w:val="24"/>
        </w:rPr>
        <w:t xml:space="preserve">. p. 333 e 345-348). </w:t>
      </w:r>
    </w:p>
    <w:p w:rsidR="00AE4CDD" w:rsidRPr="009402F9" w:rsidRDefault="00AE4CDD" w:rsidP="00AE4CDD">
      <w:pPr>
        <w:pStyle w:val="cartellaregno"/>
        <w:spacing w:line="360" w:lineRule="auto"/>
        <w:rPr>
          <w:rFonts w:ascii="Times New Roman" w:hAnsi="Times New Roman" w:cs="Times New Roman"/>
          <w:sz w:val="24"/>
          <w:szCs w:val="24"/>
        </w:rPr>
      </w:pPr>
      <w:r w:rsidRPr="009402F9">
        <w:rPr>
          <w:rFonts w:ascii="Times New Roman" w:hAnsi="Times New Roman" w:cs="Times New Roman"/>
          <w:sz w:val="24"/>
          <w:szCs w:val="24"/>
        </w:rPr>
        <w:t xml:space="preserve">Ma è altrettanto importante ricordare che non risultano per nulla superate, ma anzi appaiono particolarmente attuali le premesse a partire dalle quali la Conferenza </w:t>
      </w:r>
      <w:r w:rsidR="007432DA">
        <w:rPr>
          <w:rFonts w:ascii="Times New Roman" w:hAnsi="Times New Roman" w:cs="Times New Roman"/>
          <w:sz w:val="24"/>
          <w:szCs w:val="24"/>
        </w:rPr>
        <w:t>E</w:t>
      </w:r>
      <w:r w:rsidRPr="009402F9">
        <w:rPr>
          <w:rFonts w:ascii="Times New Roman" w:hAnsi="Times New Roman" w:cs="Times New Roman"/>
          <w:sz w:val="24"/>
          <w:szCs w:val="24"/>
        </w:rPr>
        <w:t xml:space="preserve">piscopale </w:t>
      </w:r>
      <w:r w:rsidR="007432DA">
        <w:rPr>
          <w:rFonts w:ascii="Times New Roman" w:hAnsi="Times New Roman" w:cs="Times New Roman"/>
          <w:sz w:val="24"/>
          <w:szCs w:val="24"/>
        </w:rPr>
        <w:t>I</w:t>
      </w:r>
      <w:r w:rsidRPr="009402F9">
        <w:rPr>
          <w:rFonts w:ascii="Times New Roman" w:hAnsi="Times New Roman" w:cs="Times New Roman"/>
          <w:sz w:val="24"/>
          <w:szCs w:val="24"/>
        </w:rPr>
        <w:t xml:space="preserve">taliana si incamminò per giungere al quadro attuale, e che il volume stesso richiama in un altro dei contributi che ospita (p. 264): «La scuola fa parte propriamente delle strutture civili, in certa proporzione anche quando essa è organizzata dalle diocesi o da istituti religiosi. </w:t>
      </w:r>
      <w:r w:rsidR="007432DA">
        <w:rPr>
          <w:rFonts w:ascii="Times New Roman" w:hAnsi="Times New Roman" w:cs="Times New Roman"/>
          <w:sz w:val="24"/>
          <w:szCs w:val="24"/>
        </w:rPr>
        <w:t>[...]</w:t>
      </w:r>
      <w:r w:rsidRPr="009402F9">
        <w:rPr>
          <w:rFonts w:ascii="Times New Roman" w:hAnsi="Times New Roman" w:cs="Times New Roman"/>
          <w:sz w:val="24"/>
          <w:szCs w:val="24"/>
        </w:rPr>
        <w:t xml:space="preserve"> La formazione integrale dell’uomo e del cittadino, mediante l’accesso alla cultura, è la preoccupazione fondamentale. L’educazione della coscienza religiosa si inserisce in questo contesto, come dovere e diritto della persona umana che aspira alla piena libertà e come doveroso servizio che la società rende a tutti».</w:t>
      </w:r>
    </w:p>
    <w:p w:rsidR="00AE4CDD" w:rsidRPr="009402F9" w:rsidRDefault="00AE4CDD" w:rsidP="00AE4CDD">
      <w:pPr>
        <w:pStyle w:val="cartellaregno"/>
        <w:spacing w:line="360" w:lineRule="auto"/>
        <w:rPr>
          <w:rFonts w:ascii="Times New Roman" w:hAnsi="Times New Roman" w:cs="Times New Roman"/>
          <w:sz w:val="24"/>
          <w:szCs w:val="24"/>
        </w:rPr>
      </w:pPr>
      <w:r w:rsidRPr="009402F9">
        <w:rPr>
          <w:rFonts w:ascii="Times New Roman" w:hAnsi="Times New Roman" w:cs="Times New Roman"/>
          <w:sz w:val="24"/>
          <w:szCs w:val="24"/>
        </w:rPr>
        <w:t xml:space="preserve">Si tratta del n. 154 de </w:t>
      </w:r>
      <w:r w:rsidRPr="009402F9">
        <w:rPr>
          <w:rFonts w:ascii="Times New Roman" w:hAnsi="Times New Roman" w:cs="Times New Roman"/>
          <w:i/>
          <w:sz w:val="24"/>
          <w:szCs w:val="24"/>
        </w:rPr>
        <w:t>Il rinnovamento della catechesi</w:t>
      </w:r>
      <w:r w:rsidRPr="009402F9">
        <w:rPr>
          <w:rFonts w:ascii="Times New Roman" w:hAnsi="Times New Roman" w:cs="Times New Roman"/>
          <w:sz w:val="24"/>
          <w:szCs w:val="24"/>
        </w:rPr>
        <w:t xml:space="preserve">, il documento-base con il quale, nell’immediato </w:t>
      </w:r>
      <w:proofErr w:type="spellStart"/>
      <w:r w:rsidRPr="009402F9">
        <w:rPr>
          <w:rFonts w:ascii="Times New Roman" w:hAnsi="Times New Roman" w:cs="Times New Roman"/>
          <w:sz w:val="24"/>
          <w:szCs w:val="24"/>
        </w:rPr>
        <w:t>postconcilio</w:t>
      </w:r>
      <w:proofErr w:type="spellEnd"/>
      <w:r w:rsidRPr="009402F9">
        <w:rPr>
          <w:rFonts w:ascii="Times New Roman" w:hAnsi="Times New Roman" w:cs="Times New Roman"/>
          <w:sz w:val="24"/>
          <w:szCs w:val="24"/>
        </w:rPr>
        <w:t xml:space="preserve"> (siamo nel 1970), l’Episcopato italiano metteva mano all’intero impianto della catechesi, e dove era già evidente la consapevolezza che l’insegnamento della religione nella scuola dovesse essere impartito, come in effetti avviene a partire dal 1985, al di fuori della catechesi, cioè «nel quadro delle finalità della scuola», pur «riconoscendo il valore della cultura religiosa e tenendo conto che i principi del cattolicesimo fanno parte del patrimonio storico del popolo italiano» (</w:t>
      </w:r>
      <w:r w:rsidRPr="009402F9">
        <w:rPr>
          <w:rFonts w:ascii="Times New Roman" w:hAnsi="Times New Roman" w:cs="Times New Roman"/>
          <w:i/>
          <w:sz w:val="24"/>
          <w:szCs w:val="24"/>
        </w:rPr>
        <w:t>Accordo di revisione del Concordato lateranense</w:t>
      </w:r>
      <w:r w:rsidRPr="009402F9">
        <w:rPr>
          <w:rFonts w:ascii="Times New Roman" w:hAnsi="Times New Roman" w:cs="Times New Roman"/>
          <w:sz w:val="24"/>
          <w:szCs w:val="24"/>
        </w:rPr>
        <w:t>, 1984, art. 9, par. 2).</w:t>
      </w:r>
    </w:p>
    <w:p w:rsidR="000B2AEA" w:rsidRDefault="000B2AEA" w:rsidP="00AE4CDD">
      <w:pPr>
        <w:pStyle w:val="cartellaregno"/>
        <w:spacing w:line="360" w:lineRule="auto"/>
        <w:rPr>
          <w:rFonts w:ascii="Times New Roman" w:hAnsi="Times New Roman" w:cs="Times New Roman"/>
          <w:i/>
          <w:sz w:val="24"/>
          <w:szCs w:val="24"/>
        </w:rPr>
      </w:pPr>
    </w:p>
    <w:p w:rsidR="000B2AEA" w:rsidRDefault="000B2AEA" w:rsidP="00AE4CDD">
      <w:pPr>
        <w:pStyle w:val="cartellaregno"/>
        <w:spacing w:line="360" w:lineRule="auto"/>
        <w:rPr>
          <w:rFonts w:ascii="Times New Roman" w:hAnsi="Times New Roman" w:cs="Times New Roman"/>
          <w:i/>
          <w:sz w:val="24"/>
          <w:szCs w:val="24"/>
        </w:rPr>
      </w:pPr>
      <w:r>
        <w:rPr>
          <w:rFonts w:ascii="Times New Roman" w:hAnsi="Times New Roman" w:cs="Times New Roman"/>
          <w:i/>
          <w:sz w:val="24"/>
          <w:szCs w:val="24"/>
        </w:rPr>
        <w:tab/>
      </w:r>
    </w:p>
    <w:p w:rsidR="000B2AEA" w:rsidRDefault="000B2AEA" w:rsidP="00AE4CDD">
      <w:pPr>
        <w:pStyle w:val="cartellaregno"/>
        <w:spacing w:line="360" w:lineRule="auto"/>
        <w:rPr>
          <w:rFonts w:ascii="Times New Roman" w:hAnsi="Times New Roman" w:cs="Times New Roman"/>
          <w:i/>
          <w:sz w:val="24"/>
          <w:szCs w:val="24"/>
        </w:rPr>
      </w:pPr>
    </w:p>
    <w:p w:rsidR="00887A4E" w:rsidRPr="00887A4E" w:rsidRDefault="000B2AEA" w:rsidP="00AE4CDD">
      <w:pPr>
        <w:pStyle w:val="cartellaregno"/>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2.b.</w:t>
      </w:r>
      <w:r w:rsidR="00887A4E">
        <w:rPr>
          <w:rFonts w:ascii="Times New Roman" w:hAnsi="Times New Roman" w:cs="Times New Roman"/>
          <w:i/>
          <w:sz w:val="24"/>
          <w:szCs w:val="24"/>
        </w:rPr>
        <w:t>Analfabetismo religioso</w:t>
      </w:r>
      <w:r w:rsidR="00887A4E">
        <w:rPr>
          <w:rFonts w:ascii="Times New Roman" w:hAnsi="Times New Roman" w:cs="Times New Roman"/>
          <w:sz w:val="24"/>
          <w:szCs w:val="24"/>
        </w:rPr>
        <w:t xml:space="preserve">: ... </w:t>
      </w:r>
      <w:r w:rsidR="00887A4E">
        <w:rPr>
          <w:rFonts w:ascii="Times New Roman" w:hAnsi="Times New Roman" w:cs="Times New Roman"/>
          <w:i/>
          <w:sz w:val="24"/>
          <w:szCs w:val="24"/>
        </w:rPr>
        <w:t>per caso c'entra pure la comunicazione di massa?</w:t>
      </w:r>
    </w:p>
    <w:p w:rsidR="00AE4CDD" w:rsidRPr="009402F9" w:rsidRDefault="00AE4CDD" w:rsidP="00AE4CDD">
      <w:pPr>
        <w:pStyle w:val="cartellaregno"/>
        <w:spacing w:line="360" w:lineRule="auto"/>
        <w:rPr>
          <w:rFonts w:ascii="Times New Roman" w:hAnsi="Times New Roman" w:cs="Times New Roman"/>
          <w:sz w:val="24"/>
          <w:szCs w:val="24"/>
        </w:rPr>
      </w:pPr>
      <w:r w:rsidRPr="009402F9">
        <w:rPr>
          <w:rFonts w:ascii="Times New Roman" w:hAnsi="Times New Roman" w:cs="Times New Roman"/>
          <w:sz w:val="24"/>
          <w:szCs w:val="24"/>
        </w:rPr>
        <w:t>Da ultimo, vorrei fare riferimento a un altro ambito significativo sia per il consolidamento dell’analfabetismo religioso in Italia, sia per l’eventuale suo contrasto; un ambito al quale il volume dedica un solo, breve contributo (pp. 349-353) più qualche accenno qua e là (considerando i due interventi su «Internet e sapere storico-teologico» più afferenti al versante scolastico e universitario). Si tratta del sistema della comunicazione di massa.</w:t>
      </w:r>
    </w:p>
    <w:p w:rsidR="00AE4CDD" w:rsidRPr="009402F9" w:rsidRDefault="00AE4CDD" w:rsidP="00AE4CDD">
      <w:pPr>
        <w:pStyle w:val="cartellaregno"/>
        <w:spacing w:line="360" w:lineRule="auto"/>
        <w:rPr>
          <w:rFonts w:ascii="Times New Roman" w:hAnsi="Times New Roman" w:cs="Times New Roman"/>
          <w:sz w:val="24"/>
          <w:szCs w:val="24"/>
        </w:rPr>
      </w:pPr>
      <w:r w:rsidRPr="009402F9">
        <w:rPr>
          <w:rFonts w:ascii="Times New Roman" w:hAnsi="Times New Roman" w:cs="Times New Roman"/>
          <w:sz w:val="24"/>
          <w:szCs w:val="24"/>
        </w:rPr>
        <w:t xml:space="preserve">Sia gli elementi empirici a disposizione di chiunque guardi la televisione, ascolti la radio, navighi sul web, frequenti i social network o legga, secondo l’uso antico, i quotidiani e le riviste, sia diversi dati e analisi un poco più strutturati messi in campo anche di recente (penso in particolare a un volume edito dalla LEV e a un numero monografico di </w:t>
      </w:r>
      <w:r w:rsidRPr="009402F9">
        <w:rPr>
          <w:rFonts w:ascii="Times New Roman" w:hAnsi="Times New Roman" w:cs="Times New Roman"/>
          <w:i/>
          <w:sz w:val="24"/>
          <w:szCs w:val="24"/>
        </w:rPr>
        <w:t>Desk</w:t>
      </w:r>
      <w:r w:rsidRPr="009402F9">
        <w:rPr>
          <w:rFonts w:ascii="Times New Roman" w:hAnsi="Times New Roman" w:cs="Times New Roman"/>
          <w:sz w:val="24"/>
          <w:szCs w:val="24"/>
        </w:rPr>
        <w:t>, la rivista dell’UCSI), ci dicono che l’informazione religiosa risente, come e più degli altri giornalismi «specialistici», di un processo di contaminazione con gli altri generi giornalistici che risulta, rispetto alla tradizione del genere che impropriamente chiamiamo «</w:t>
      </w:r>
      <w:proofErr w:type="spellStart"/>
      <w:r w:rsidRPr="009402F9">
        <w:rPr>
          <w:rFonts w:ascii="Times New Roman" w:hAnsi="Times New Roman" w:cs="Times New Roman"/>
          <w:sz w:val="24"/>
          <w:szCs w:val="24"/>
        </w:rPr>
        <w:t>vaticanismo</w:t>
      </w:r>
      <w:proofErr w:type="spellEnd"/>
      <w:r w:rsidRPr="009402F9">
        <w:rPr>
          <w:rFonts w:ascii="Times New Roman" w:hAnsi="Times New Roman" w:cs="Times New Roman"/>
          <w:sz w:val="24"/>
          <w:szCs w:val="24"/>
        </w:rPr>
        <w:t xml:space="preserve">», secolarizzante, e di conseguenza minaccia di accrescere l’analfabetismo religioso o perlomeno – in parallelo a quanto un altro autore del </w:t>
      </w:r>
      <w:r w:rsidRPr="009402F9">
        <w:rPr>
          <w:rFonts w:ascii="Times New Roman" w:hAnsi="Times New Roman" w:cs="Times New Roman"/>
          <w:i/>
          <w:sz w:val="24"/>
          <w:szCs w:val="24"/>
        </w:rPr>
        <w:t>Rapporto</w:t>
      </w:r>
      <w:r w:rsidRPr="009402F9">
        <w:rPr>
          <w:rFonts w:ascii="Times New Roman" w:hAnsi="Times New Roman" w:cs="Times New Roman"/>
          <w:sz w:val="24"/>
          <w:szCs w:val="24"/>
        </w:rPr>
        <w:t xml:space="preserve"> afferma a proposito dei manuali scolastici – di produrre un’alfabetizzazione mediocre (pp. 228-229).</w:t>
      </w:r>
      <w:r w:rsidR="007432DA">
        <w:rPr>
          <w:rFonts w:ascii="Times New Roman" w:hAnsi="Times New Roman" w:cs="Times New Roman"/>
          <w:sz w:val="24"/>
          <w:szCs w:val="24"/>
        </w:rPr>
        <w:t xml:space="preserve">  Una questione abbastanza complessa, ma che </w:t>
      </w:r>
      <w:r w:rsidR="00E35BBB">
        <w:rPr>
          <w:rFonts w:ascii="Times New Roman" w:hAnsi="Times New Roman" w:cs="Times New Roman"/>
          <w:sz w:val="24"/>
          <w:szCs w:val="24"/>
        </w:rPr>
        <w:t xml:space="preserve">possiamo essere aiutati a dipanare accogliendo le parole chiare rivolte da Papa Francesco, </w:t>
      </w:r>
      <w:r w:rsidRPr="009402F9">
        <w:rPr>
          <w:rFonts w:ascii="Times New Roman" w:hAnsi="Times New Roman" w:cs="Times New Roman"/>
          <w:sz w:val="24"/>
          <w:szCs w:val="24"/>
        </w:rPr>
        <w:t>il 22 marzo scorso</w:t>
      </w:r>
      <w:r w:rsidR="00E35BBB">
        <w:rPr>
          <w:rFonts w:ascii="Times New Roman" w:hAnsi="Times New Roman" w:cs="Times New Roman"/>
          <w:sz w:val="24"/>
          <w:szCs w:val="24"/>
        </w:rPr>
        <w:t>,</w:t>
      </w:r>
      <w:r w:rsidRPr="009402F9">
        <w:rPr>
          <w:rFonts w:ascii="Times New Roman" w:hAnsi="Times New Roman" w:cs="Times New Roman"/>
          <w:sz w:val="24"/>
          <w:szCs w:val="24"/>
        </w:rPr>
        <w:t xml:space="preserve"> all’associazione Corallo, che riunisce le radio e le televisioni «cattoliche».</w:t>
      </w:r>
    </w:p>
    <w:p w:rsidR="00AE4CDD" w:rsidRPr="009402F9" w:rsidRDefault="00AE4CDD" w:rsidP="00AE4CDD">
      <w:pPr>
        <w:pStyle w:val="cartellaregno"/>
        <w:spacing w:line="360" w:lineRule="auto"/>
        <w:rPr>
          <w:rFonts w:ascii="Times New Roman" w:hAnsi="Times New Roman" w:cs="Times New Roman"/>
          <w:sz w:val="24"/>
          <w:szCs w:val="24"/>
        </w:rPr>
      </w:pPr>
      <w:r w:rsidRPr="009402F9">
        <w:rPr>
          <w:rFonts w:ascii="Times New Roman" w:hAnsi="Times New Roman" w:cs="Times New Roman"/>
          <w:sz w:val="24"/>
          <w:szCs w:val="24"/>
        </w:rPr>
        <w:t xml:space="preserve">«Per me – ha detto in quell’occasione – i peccati dei media, i più grossi, sono quelli che vanno sulla strada della bugia, della menzogna, e sono tre: la </w:t>
      </w:r>
      <w:r w:rsidRPr="009402F9">
        <w:rPr>
          <w:rFonts w:ascii="Times New Roman" w:hAnsi="Times New Roman" w:cs="Times New Roman"/>
          <w:i/>
          <w:iCs/>
          <w:sz w:val="24"/>
          <w:szCs w:val="24"/>
        </w:rPr>
        <w:t>disinformazione</w:t>
      </w:r>
      <w:r w:rsidRPr="009402F9">
        <w:rPr>
          <w:rFonts w:ascii="Times New Roman" w:hAnsi="Times New Roman" w:cs="Times New Roman"/>
          <w:sz w:val="24"/>
          <w:szCs w:val="24"/>
        </w:rPr>
        <w:t xml:space="preserve">, la </w:t>
      </w:r>
      <w:r w:rsidRPr="009402F9">
        <w:rPr>
          <w:rFonts w:ascii="Times New Roman" w:hAnsi="Times New Roman" w:cs="Times New Roman"/>
          <w:i/>
          <w:iCs/>
          <w:sz w:val="24"/>
          <w:szCs w:val="24"/>
        </w:rPr>
        <w:t>calunnia</w:t>
      </w:r>
      <w:r w:rsidRPr="009402F9">
        <w:rPr>
          <w:rFonts w:ascii="Times New Roman" w:hAnsi="Times New Roman" w:cs="Times New Roman"/>
          <w:sz w:val="24"/>
          <w:szCs w:val="24"/>
        </w:rPr>
        <w:t xml:space="preserve"> e la </w:t>
      </w:r>
      <w:r w:rsidRPr="009402F9">
        <w:rPr>
          <w:rFonts w:ascii="Times New Roman" w:hAnsi="Times New Roman" w:cs="Times New Roman"/>
          <w:i/>
          <w:iCs/>
          <w:sz w:val="24"/>
          <w:szCs w:val="24"/>
        </w:rPr>
        <w:t>diffamazione</w:t>
      </w:r>
      <w:r w:rsidRPr="009402F9">
        <w:rPr>
          <w:rFonts w:ascii="Times New Roman" w:hAnsi="Times New Roman" w:cs="Times New Roman"/>
          <w:sz w:val="24"/>
          <w:szCs w:val="24"/>
        </w:rPr>
        <w:t xml:space="preserve">. Queste due ultime sono gravi!, ma non tanto pericolose come la prima». Perché, ha proseguito, «la disinformazione è dire la metà delle cose, quelle che sono per me più convenienti, e non dire l'altra metà. E così, quello che vede la tv o quello che sente la radio non può fare un giudizio perfetto, perché non ha gli elementi e non glieli danno». Il papa non si rivolgeva, in quel frangente, a giornalisti specializzati nell’informazione religiosa. Ma a maggior ragione il suo monito vale, se applicato a questi ultimi, a contrastare l’analfabetismo religioso, anche perché ne traspare, come già un anno fa quando aveva ricevuto in udienza le migliaia di </w:t>
      </w:r>
      <w:r w:rsidRPr="009402F9">
        <w:rPr>
          <w:rFonts w:ascii="Times New Roman" w:hAnsi="Times New Roman" w:cs="Times New Roman"/>
          <w:sz w:val="24"/>
          <w:szCs w:val="24"/>
        </w:rPr>
        <w:lastRenderedPageBreak/>
        <w:t>«vaticanisti» convenuti a Roma per il Conclave, l’idea che la professionalità, per un giornalista, venga prima di ogni appartenenza, fosse anche un’appartenenza religiosa.</w:t>
      </w:r>
    </w:p>
    <w:p w:rsidR="00E35BBB" w:rsidRDefault="00E35BBB" w:rsidP="00156E66">
      <w:pPr>
        <w:spacing w:line="360" w:lineRule="auto"/>
        <w:rPr>
          <w:rFonts w:ascii="Times New Roman" w:hAnsi="Times New Roman" w:cs="Times New Roman"/>
          <w:sz w:val="24"/>
          <w:szCs w:val="24"/>
        </w:rPr>
      </w:pPr>
    </w:p>
    <w:p w:rsidR="00887A4E" w:rsidRPr="00887A4E" w:rsidRDefault="000B2AEA" w:rsidP="00156E6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887A4E" w:rsidRPr="00887A4E">
        <w:rPr>
          <w:rFonts w:ascii="Times New Roman" w:hAnsi="Times New Roman" w:cs="Times New Roman"/>
          <w:b/>
          <w:sz w:val="24"/>
          <w:szCs w:val="24"/>
        </w:rPr>
        <w:t xml:space="preserve">Contenuti di fede da adulti </w:t>
      </w:r>
      <w:r w:rsidR="001112AD">
        <w:rPr>
          <w:rFonts w:ascii="Times New Roman" w:hAnsi="Times New Roman" w:cs="Times New Roman"/>
          <w:b/>
          <w:sz w:val="24"/>
          <w:szCs w:val="24"/>
        </w:rPr>
        <w:t xml:space="preserve">per andare oltre una fede </w:t>
      </w:r>
      <w:r w:rsidR="001112AD">
        <w:rPr>
          <w:rFonts w:ascii="Times New Roman" w:hAnsi="Times New Roman" w:cs="Times New Roman"/>
          <w:b/>
          <w:i/>
          <w:sz w:val="24"/>
          <w:szCs w:val="24"/>
        </w:rPr>
        <w:t>light</w:t>
      </w:r>
    </w:p>
    <w:p w:rsidR="001112AD" w:rsidRDefault="000B2AEA" w:rsidP="00156E66">
      <w:pPr>
        <w:spacing w:line="360" w:lineRule="auto"/>
        <w:rPr>
          <w:rFonts w:ascii="Times New Roman" w:hAnsi="Times New Roman" w:cs="Times New Roman"/>
          <w:sz w:val="24"/>
          <w:szCs w:val="24"/>
        </w:rPr>
      </w:pPr>
      <w:r>
        <w:rPr>
          <w:rFonts w:ascii="Times New Roman" w:hAnsi="Times New Roman" w:cs="Times New Roman"/>
          <w:sz w:val="24"/>
          <w:szCs w:val="24"/>
        </w:rPr>
        <w:tab/>
      </w:r>
      <w:r w:rsidR="00AE4CDD">
        <w:rPr>
          <w:rFonts w:ascii="Times New Roman" w:hAnsi="Times New Roman" w:cs="Times New Roman"/>
          <w:sz w:val="24"/>
          <w:szCs w:val="24"/>
        </w:rPr>
        <w:t>Ho parlato all'inizio dell'amarezza che ha provocato dentro di me l'approfondimento di alcuni dati statistici. Accanto a quanto ho detto fin qui e che ho cercato - per quanto mi è stato possibile - di leggere in maniera critica, penso vada aggiunta un'altra considerazione</w:t>
      </w:r>
      <w:r w:rsidR="00887A4E">
        <w:rPr>
          <w:rFonts w:ascii="Times New Roman" w:hAnsi="Times New Roman" w:cs="Times New Roman"/>
          <w:sz w:val="24"/>
          <w:szCs w:val="24"/>
        </w:rPr>
        <w:t xml:space="preserve"> trasversale a</w:t>
      </w:r>
      <w:r w:rsidR="001112AD">
        <w:rPr>
          <w:rFonts w:ascii="Times New Roman" w:hAnsi="Times New Roman" w:cs="Times New Roman"/>
          <w:sz w:val="24"/>
          <w:szCs w:val="24"/>
        </w:rPr>
        <w:t>i tre ambiti dei quali ho parlato</w:t>
      </w:r>
      <w:r w:rsidR="00A37CFB">
        <w:rPr>
          <w:rFonts w:ascii="Times New Roman" w:hAnsi="Times New Roman" w:cs="Times New Roman"/>
          <w:sz w:val="24"/>
          <w:szCs w:val="24"/>
        </w:rPr>
        <w:t xml:space="preserve">. </w:t>
      </w:r>
    </w:p>
    <w:p w:rsidR="00E369B4" w:rsidRDefault="001112AD" w:rsidP="00156E66">
      <w:pPr>
        <w:spacing w:line="360" w:lineRule="auto"/>
        <w:rPr>
          <w:rFonts w:ascii="Times New Roman" w:hAnsi="Times New Roman" w:cs="Times New Roman"/>
          <w:sz w:val="24"/>
          <w:szCs w:val="24"/>
        </w:rPr>
      </w:pPr>
      <w:r>
        <w:rPr>
          <w:rFonts w:ascii="Times New Roman" w:hAnsi="Times New Roman" w:cs="Times New Roman"/>
          <w:sz w:val="24"/>
          <w:szCs w:val="24"/>
        </w:rPr>
        <w:tab/>
      </w:r>
      <w:r w:rsidR="00A37CFB">
        <w:rPr>
          <w:rFonts w:ascii="Times New Roman" w:hAnsi="Times New Roman" w:cs="Times New Roman"/>
          <w:sz w:val="24"/>
          <w:szCs w:val="24"/>
        </w:rPr>
        <w:t xml:space="preserve">Il preoccupante tasso di analfabetismo religioso registrato dal </w:t>
      </w:r>
      <w:r w:rsidR="00A37CFB" w:rsidRPr="00A37CFB">
        <w:rPr>
          <w:rFonts w:ascii="Times New Roman" w:hAnsi="Times New Roman" w:cs="Times New Roman"/>
          <w:i/>
          <w:sz w:val="24"/>
          <w:szCs w:val="24"/>
        </w:rPr>
        <w:t>Rapporto</w:t>
      </w:r>
      <w:r w:rsidR="00A37CFB">
        <w:rPr>
          <w:rFonts w:ascii="Times New Roman" w:hAnsi="Times New Roman" w:cs="Times New Roman"/>
          <w:i/>
          <w:sz w:val="24"/>
          <w:szCs w:val="24"/>
        </w:rPr>
        <w:t xml:space="preserve"> </w:t>
      </w:r>
      <w:r w:rsidR="00A37CFB" w:rsidRPr="00E35BBB">
        <w:rPr>
          <w:rFonts w:ascii="Times New Roman" w:hAnsi="Times New Roman" w:cs="Times New Roman"/>
          <w:sz w:val="24"/>
          <w:szCs w:val="24"/>
        </w:rPr>
        <w:t>p</w:t>
      </w:r>
      <w:r w:rsidR="00AE4CDD" w:rsidRPr="00E35BBB">
        <w:rPr>
          <w:rFonts w:ascii="Times New Roman" w:hAnsi="Times New Roman" w:cs="Times New Roman"/>
          <w:sz w:val="24"/>
          <w:szCs w:val="24"/>
        </w:rPr>
        <w:t>enso</w:t>
      </w:r>
      <w:r w:rsidR="00AE4CDD">
        <w:rPr>
          <w:rFonts w:ascii="Times New Roman" w:hAnsi="Times New Roman" w:cs="Times New Roman"/>
          <w:sz w:val="24"/>
          <w:szCs w:val="24"/>
        </w:rPr>
        <w:t xml:space="preserve"> che,</w:t>
      </w:r>
      <w:r w:rsidR="00A37CFB">
        <w:rPr>
          <w:rFonts w:ascii="Times New Roman" w:hAnsi="Times New Roman" w:cs="Times New Roman"/>
          <w:sz w:val="24"/>
          <w:szCs w:val="24"/>
        </w:rPr>
        <w:t xml:space="preserve"> almeno </w:t>
      </w:r>
      <w:r w:rsidR="00AE4CDD">
        <w:rPr>
          <w:rFonts w:ascii="Times New Roman" w:hAnsi="Times New Roman" w:cs="Times New Roman"/>
          <w:sz w:val="24"/>
          <w:szCs w:val="24"/>
        </w:rPr>
        <w:t>in parte</w:t>
      </w:r>
      <w:r w:rsidR="00A37CFB">
        <w:rPr>
          <w:rFonts w:ascii="Times New Roman" w:hAnsi="Times New Roman" w:cs="Times New Roman"/>
          <w:sz w:val="24"/>
          <w:szCs w:val="24"/>
        </w:rPr>
        <w:t xml:space="preserve">, </w:t>
      </w:r>
      <w:r w:rsidR="00AE4CDD">
        <w:rPr>
          <w:rFonts w:ascii="Times New Roman" w:hAnsi="Times New Roman" w:cs="Times New Roman"/>
          <w:sz w:val="24"/>
          <w:szCs w:val="24"/>
        </w:rPr>
        <w:t xml:space="preserve"> sia </w:t>
      </w:r>
      <w:r w:rsidR="00E35BBB">
        <w:rPr>
          <w:rFonts w:ascii="Times New Roman" w:hAnsi="Times New Roman" w:cs="Times New Roman"/>
          <w:sz w:val="24"/>
          <w:szCs w:val="24"/>
        </w:rPr>
        <w:t xml:space="preserve">anche </w:t>
      </w:r>
      <w:r w:rsidR="00E369B4">
        <w:rPr>
          <w:rFonts w:ascii="Times New Roman" w:hAnsi="Times New Roman" w:cs="Times New Roman"/>
          <w:sz w:val="24"/>
          <w:szCs w:val="24"/>
        </w:rPr>
        <w:t xml:space="preserve">il </w:t>
      </w:r>
      <w:r w:rsidR="00375F93">
        <w:rPr>
          <w:rFonts w:ascii="Times New Roman" w:hAnsi="Times New Roman" w:cs="Times New Roman"/>
          <w:sz w:val="24"/>
          <w:szCs w:val="24"/>
        </w:rPr>
        <w:t>frutto</w:t>
      </w:r>
      <w:r w:rsidR="00E369B4">
        <w:rPr>
          <w:rFonts w:ascii="Times New Roman" w:hAnsi="Times New Roman" w:cs="Times New Roman"/>
          <w:sz w:val="24"/>
          <w:szCs w:val="24"/>
        </w:rPr>
        <w:t xml:space="preserve"> </w:t>
      </w:r>
      <w:r w:rsidR="00375F93">
        <w:rPr>
          <w:rFonts w:ascii="Times New Roman" w:hAnsi="Times New Roman" w:cs="Times New Roman"/>
          <w:sz w:val="24"/>
          <w:szCs w:val="24"/>
        </w:rPr>
        <w:t xml:space="preserve">amaro ma </w:t>
      </w:r>
      <w:r w:rsidR="00E369B4">
        <w:rPr>
          <w:rFonts w:ascii="Times New Roman" w:hAnsi="Times New Roman" w:cs="Times New Roman"/>
          <w:sz w:val="24"/>
          <w:szCs w:val="24"/>
        </w:rPr>
        <w:t xml:space="preserve">evidente di un sentimento religioso che poggia su tracce cristiane infantilistiche, anche nel linguaggio e nelle immagini, che rivelano tutta la loro inadeguatezza </w:t>
      </w:r>
      <w:r w:rsidR="002C6D65">
        <w:rPr>
          <w:rFonts w:ascii="Times New Roman" w:hAnsi="Times New Roman" w:cs="Times New Roman"/>
          <w:sz w:val="24"/>
          <w:szCs w:val="24"/>
        </w:rPr>
        <w:t xml:space="preserve">e tutta la loro marginalità rispetto a ciò che nel </w:t>
      </w:r>
      <w:r w:rsidR="00E270E7">
        <w:rPr>
          <w:rFonts w:ascii="Times New Roman" w:hAnsi="Times New Roman" w:cs="Times New Roman"/>
          <w:sz w:val="24"/>
          <w:szCs w:val="24"/>
        </w:rPr>
        <w:t xml:space="preserve">conta </w:t>
      </w:r>
      <w:r w:rsidR="00A37CFB">
        <w:rPr>
          <w:rFonts w:ascii="Times New Roman" w:hAnsi="Times New Roman" w:cs="Times New Roman"/>
          <w:sz w:val="24"/>
          <w:szCs w:val="24"/>
        </w:rPr>
        <w:t xml:space="preserve">nel </w:t>
      </w:r>
      <w:r w:rsidR="002C6D65">
        <w:rPr>
          <w:rFonts w:ascii="Times New Roman" w:hAnsi="Times New Roman" w:cs="Times New Roman"/>
          <w:sz w:val="24"/>
          <w:szCs w:val="24"/>
        </w:rPr>
        <w:t>"mondo adulto"; un mondo adulto che domanda sempre di più al credente di saper «</w:t>
      </w:r>
      <w:r w:rsidR="002C6D65">
        <w:rPr>
          <w:rFonts w:ascii="Times New Roman" w:hAnsi="Times New Roman" w:cs="Times New Roman"/>
          <w:i/>
          <w:sz w:val="24"/>
          <w:szCs w:val="24"/>
        </w:rPr>
        <w:t>dare ragione della speranza</w:t>
      </w:r>
      <w:r w:rsidR="002C6D65">
        <w:rPr>
          <w:rFonts w:ascii="Times New Roman" w:hAnsi="Times New Roman" w:cs="Times New Roman"/>
          <w:sz w:val="24"/>
          <w:szCs w:val="24"/>
        </w:rPr>
        <w:t>» che lo anima e c</w:t>
      </w:r>
      <w:r w:rsidR="004867E5">
        <w:rPr>
          <w:rFonts w:ascii="Times New Roman" w:hAnsi="Times New Roman" w:cs="Times New Roman"/>
          <w:sz w:val="24"/>
          <w:szCs w:val="24"/>
        </w:rPr>
        <w:t xml:space="preserve">he innerva le sue progettualità; un mondo </w:t>
      </w:r>
      <w:r w:rsidR="00375F93">
        <w:rPr>
          <w:rFonts w:ascii="Times New Roman" w:hAnsi="Times New Roman" w:cs="Times New Roman"/>
          <w:sz w:val="24"/>
          <w:szCs w:val="24"/>
        </w:rPr>
        <w:t xml:space="preserve">adulto </w:t>
      </w:r>
      <w:r w:rsidR="004867E5">
        <w:rPr>
          <w:rFonts w:ascii="Times New Roman" w:hAnsi="Times New Roman" w:cs="Times New Roman"/>
          <w:sz w:val="24"/>
          <w:szCs w:val="24"/>
        </w:rPr>
        <w:t>che</w:t>
      </w:r>
      <w:r w:rsidR="00375F93">
        <w:rPr>
          <w:rFonts w:ascii="Times New Roman" w:hAnsi="Times New Roman" w:cs="Times New Roman"/>
          <w:sz w:val="24"/>
          <w:szCs w:val="24"/>
        </w:rPr>
        <w:t>, proprio per questo,</w:t>
      </w:r>
      <w:r w:rsidR="004867E5">
        <w:rPr>
          <w:rFonts w:ascii="Times New Roman" w:hAnsi="Times New Roman" w:cs="Times New Roman"/>
          <w:sz w:val="24"/>
          <w:szCs w:val="24"/>
        </w:rPr>
        <w:t xml:space="preserve"> domanda </w:t>
      </w:r>
      <w:r w:rsidR="004867E5" w:rsidRPr="006A650C">
        <w:rPr>
          <w:rFonts w:ascii="Times New Roman" w:hAnsi="Times New Roman" w:cs="Times New Roman"/>
          <w:i/>
          <w:sz w:val="24"/>
          <w:szCs w:val="24"/>
        </w:rPr>
        <w:t>contenuti di fede da adulti</w:t>
      </w:r>
      <w:r w:rsidR="004867E5">
        <w:rPr>
          <w:rFonts w:ascii="Times New Roman" w:hAnsi="Times New Roman" w:cs="Times New Roman"/>
          <w:sz w:val="24"/>
          <w:szCs w:val="24"/>
        </w:rPr>
        <w:t>.</w:t>
      </w:r>
      <w:r w:rsidR="00E369B4">
        <w:rPr>
          <w:rFonts w:ascii="Times New Roman" w:hAnsi="Times New Roman" w:cs="Times New Roman"/>
          <w:sz w:val="24"/>
          <w:szCs w:val="24"/>
        </w:rPr>
        <w:t xml:space="preserve">  </w:t>
      </w:r>
      <w:r w:rsidR="00DF6F15">
        <w:rPr>
          <w:rFonts w:ascii="Times New Roman" w:hAnsi="Times New Roman" w:cs="Times New Roman"/>
          <w:sz w:val="24"/>
          <w:szCs w:val="24"/>
        </w:rPr>
        <w:t xml:space="preserve">Quelli che chiamo "contenuti di fede da adulti" sono </w:t>
      </w:r>
      <w:r w:rsidR="00981B32">
        <w:rPr>
          <w:rFonts w:ascii="Times New Roman" w:hAnsi="Times New Roman" w:cs="Times New Roman"/>
          <w:sz w:val="24"/>
          <w:szCs w:val="24"/>
        </w:rPr>
        <w:t xml:space="preserve">il contrario, o comunque sono </w:t>
      </w:r>
      <w:r w:rsidR="006A650C">
        <w:rPr>
          <w:rFonts w:ascii="Times New Roman" w:hAnsi="Times New Roman" w:cs="Times New Roman"/>
          <w:sz w:val="24"/>
          <w:szCs w:val="24"/>
        </w:rPr>
        <w:t>"</w:t>
      </w:r>
      <w:r w:rsidR="00981B32">
        <w:rPr>
          <w:rFonts w:ascii="Times New Roman" w:hAnsi="Times New Roman" w:cs="Times New Roman"/>
          <w:sz w:val="24"/>
          <w:szCs w:val="24"/>
        </w:rPr>
        <w:t>altro</w:t>
      </w:r>
      <w:r w:rsidR="006A650C">
        <w:rPr>
          <w:rFonts w:ascii="Times New Roman" w:hAnsi="Times New Roman" w:cs="Times New Roman"/>
          <w:sz w:val="24"/>
          <w:szCs w:val="24"/>
        </w:rPr>
        <w:t>"</w:t>
      </w:r>
      <w:r w:rsidR="00981B32">
        <w:rPr>
          <w:rFonts w:ascii="Times New Roman" w:hAnsi="Times New Roman" w:cs="Times New Roman"/>
          <w:sz w:val="24"/>
          <w:szCs w:val="24"/>
        </w:rPr>
        <w:t xml:space="preserve"> rispetto al pacchetto di dogmi e comandamenti</w:t>
      </w:r>
      <w:r w:rsidR="00A1296F">
        <w:rPr>
          <w:rFonts w:ascii="Times New Roman" w:hAnsi="Times New Roman" w:cs="Times New Roman"/>
          <w:sz w:val="24"/>
          <w:szCs w:val="24"/>
        </w:rPr>
        <w:t>, semmai anche conosciuti</w:t>
      </w:r>
      <w:r>
        <w:rPr>
          <w:rFonts w:ascii="Times New Roman" w:hAnsi="Times New Roman" w:cs="Times New Roman"/>
          <w:sz w:val="24"/>
          <w:szCs w:val="24"/>
        </w:rPr>
        <w:t xml:space="preserve"> </w:t>
      </w:r>
      <w:r w:rsidR="00A1296F">
        <w:rPr>
          <w:rFonts w:ascii="Times New Roman" w:hAnsi="Times New Roman" w:cs="Times New Roman"/>
          <w:sz w:val="24"/>
          <w:szCs w:val="24"/>
        </w:rPr>
        <w:t>"a memoria", ma senza che abbiamo un impatto vero sulla capacità di giudizio</w:t>
      </w:r>
      <w:r w:rsidR="00375F93">
        <w:rPr>
          <w:rFonts w:ascii="Times New Roman" w:hAnsi="Times New Roman" w:cs="Times New Roman"/>
          <w:sz w:val="24"/>
          <w:szCs w:val="24"/>
        </w:rPr>
        <w:t xml:space="preserve"> e di scelta dell'uomo</w:t>
      </w:r>
      <w:r w:rsidR="00A1296F">
        <w:rPr>
          <w:rFonts w:ascii="Times New Roman" w:hAnsi="Times New Roman" w:cs="Times New Roman"/>
          <w:sz w:val="24"/>
          <w:szCs w:val="24"/>
        </w:rPr>
        <w:t xml:space="preserve">. I contenuti di fede da adulti sono </w:t>
      </w:r>
      <w:r w:rsidR="00DF6F15">
        <w:rPr>
          <w:rFonts w:ascii="Times New Roman" w:hAnsi="Times New Roman" w:cs="Times New Roman"/>
          <w:sz w:val="24"/>
          <w:szCs w:val="24"/>
        </w:rPr>
        <w:t>q</w:t>
      </w:r>
      <w:r w:rsidR="00A1296F">
        <w:rPr>
          <w:rFonts w:ascii="Times New Roman" w:hAnsi="Times New Roman" w:cs="Times New Roman"/>
          <w:sz w:val="24"/>
          <w:szCs w:val="24"/>
        </w:rPr>
        <w:t>uelli che</w:t>
      </w:r>
      <w:r w:rsidR="00E35BBB">
        <w:rPr>
          <w:rFonts w:ascii="Times New Roman" w:hAnsi="Times New Roman" w:cs="Times New Roman"/>
          <w:sz w:val="24"/>
          <w:szCs w:val="24"/>
        </w:rPr>
        <w:t>, radicati nel dato rivelato,</w:t>
      </w:r>
      <w:r w:rsidR="00A1296F">
        <w:rPr>
          <w:rFonts w:ascii="Times New Roman" w:hAnsi="Times New Roman" w:cs="Times New Roman"/>
          <w:sz w:val="24"/>
          <w:szCs w:val="24"/>
        </w:rPr>
        <w:t xml:space="preserve"> permettono di formarsi</w:t>
      </w:r>
      <w:r w:rsidR="00DF6F15">
        <w:rPr>
          <w:rFonts w:ascii="Times New Roman" w:hAnsi="Times New Roman" w:cs="Times New Roman"/>
          <w:sz w:val="24"/>
          <w:szCs w:val="24"/>
        </w:rPr>
        <w:t xml:space="preserve"> e di avere una coscienza critica e una sensibilità capace di capire e di apprezzare le differenze, senza demonizzarle né volerle </w:t>
      </w:r>
      <w:r>
        <w:rPr>
          <w:rFonts w:ascii="Times New Roman" w:hAnsi="Times New Roman" w:cs="Times New Roman"/>
          <w:sz w:val="24"/>
          <w:szCs w:val="24"/>
        </w:rPr>
        <w:t xml:space="preserve">necessariamente </w:t>
      </w:r>
      <w:r w:rsidR="00DF6F15">
        <w:rPr>
          <w:rFonts w:ascii="Times New Roman" w:hAnsi="Times New Roman" w:cs="Times New Roman"/>
          <w:sz w:val="24"/>
          <w:szCs w:val="24"/>
        </w:rPr>
        <w:t xml:space="preserve">omologare. </w:t>
      </w:r>
    </w:p>
    <w:p w:rsidR="001112AD" w:rsidRDefault="001112AD" w:rsidP="001112AD">
      <w:pPr>
        <w:pStyle w:val="Style1"/>
        <w:ind w:left="72" w:right="-1"/>
        <w:rPr>
          <w:rStyle w:val="CharacterStyle2"/>
          <w:color w:val="000000"/>
          <w:spacing w:val="2"/>
          <w:szCs w:val="24"/>
        </w:rPr>
      </w:pPr>
      <w:r>
        <w:rPr>
          <w:rStyle w:val="CharacterStyle2"/>
          <w:color w:val="000000"/>
          <w:spacing w:val="2"/>
          <w:szCs w:val="24"/>
        </w:rPr>
        <w:tab/>
      </w:r>
      <w:r w:rsidR="00E35BBB">
        <w:rPr>
          <w:rStyle w:val="CharacterStyle2"/>
          <w:color w:val="000000"/>
          <w:spacing w:val="2"/>
          <w:szCs w:val="24"/>
        </w:rPr>
        <w:t>Un'ultima considerazione</w:t>
      </w:r>
      <w:r>
        <w:rPr>
          <w:rStyle w:val="CharacterStyle2"/>
          <w:color w:val="000000"/>
          <w:spacing w:val="2"/>
          <w:szCs w:val="24"/>
        </w:rPr>
        <w:t>, che vorrei offrire come conclusione</w:t>
      </w:r>
      <w:r w:rsidR="00E35BBB">
        <w:rPr>
          <w:rStyle w:val="CharacterStyle2"/>
          <w:color w:val="000000"/>
          <w:spacing w:val="2"/>
          <w:szCs w:val="24"/>
        </w:rPr>
        <w:t xml:space="preserve">. </w:t>
      </w:r>
    </w:p>
    <w:p w:rsidR="00F77511" w:rsidRPr="00F77511" w:rsidRDefault="00F25642" w:rsidP="001112AD">
      <w:pPr>
        <w:pStyle w:val="Style1"/>
        <w:ind w:left="72" w:right="-1"/>
        <w:rPr>
          <w:rStyle w:val="CharacterStyle2"/>
          <w:color w:val="000000"/>
          <w:szCs w:val="24"/>
        </w:rPr>
      </w:pPr>
      <w:r>
        <w:rPr>
          <w:rStyle w:val="CharacterStyle2"/>
          <w:color w:val="000000"/>
          <w:spacing w:val="2"/>
          <w:szCs w:val="24"/>
        </w:rPr>
        <w:t>U</w:t>
      </w:r>
      <w:r w:rsidR="00375F93">
        <w:rPr>
          <w:rStyle w:val="CharacterStyle2"/>
          <w:color w:val="000000"/>
          <w:spacing w:val="2"/>
          <w:szCs w:val="24"/>
        </w:rPr>
        <w:t xml:space="preserve">n'attenta lettura dei dati </w:t>
      </w:r>
      <w:r>
        <w:rPr>
          <w:rStyle w:val="CharacterStyle2"/>
          <w:color w:val="000000"/>
          <w:spacing w:val="2"/>
          <w:szCs w:val="24"/>
        </w:rPr>
        <w:t xml:space="preserve">presenti nel </w:t>
      </w:r>
      <w:r w:rsidR="00A37CFB" w:rsidRPr="00A37CFB">
        <w:rPr>
          <w:rStyle w:val="CharacterStyle2"/>
          <w:i/>
          <w:color w:val="000000"/>
          <w:spacing w:val="2"/>
          <w:szCs w:val="24"/>
        </w:rPr>
        <w:t>Rapporto</w:t>
      </w:r>
      <w:r>
        <w:rPr>
          <w:rStyle w:val="CharacterStyle2"/>
          <w:i/>
          <w:color w:val="000000"/>
          <w:spacing w:val="2"/>
          <w:szCs w:val="24"/>
        </w:rPr>
        <w:t xml:space="preserve"> </w:t>
      </w:r>
      <w:r w:rsidR="00087A02">
        <w:rPr>
          <w:rStyle w:val="CharacterStyle2"/>
          <w:color w:val="000000"/>
          <w:spacing w:val="2"/>
          <w:szCs w:val="24"/>
        </w:rPr>
        <w:t>conferma</w:t>
      </w:r>
      <w:r w:rsidR="00375F93">
        <w:rPr>
          <w:rStyle w:val="CharacterStyle2"/>
          <w:color w:val="000000"/>
          <w:spacing w:val="2"/>
          <w:szCs w:val="24"/>
        </w:rPr>
        <w:t xml:space="preserve"> quanto altre </w:t>
      </w:r>
      <w:r w:rsidR="00F77511" w:rsidRPr="00F77511">
        <w:rPr>
          <w:rStyle w:val="CharacterStyle2"/>
          <w:color w:val="000000"/>
          <w:spacing w:val="2"/>
          <w:szCs w:val="24"/>
        </w:rPr>
        <w:t xml:space="preserve">ricerche sociologiche </w:t>
      </w:r>
      <w:r w:rsidR="00375F93">
        <w:rPr>
          <w:rStyle w:val="CharacterStyle2"/>
          <w:color w:val="000000"/>
          <w:spacing w:val="2"/>
          <w:szCs w:val="24"/>
        </w:rPr>
        <w:t>affermano, e cioè</w:t>
      </w:r>
      <w:r w:rsidR="00F77511" w:rsidRPr="00F77511">
        <w:rPr>
          <w:rStyle w:val="CharacterStyle2"/>
          <w:color w:val="000000"/>
          <w:spacing w:val="2"/>
          <w:szCs w:val="24"/>
        </w:rPr>
        <w:t xml:space="preserve"> che i due terzi degli italiani sono </w:t>
      </w:r>
      <w:r w:rsidR="00F77511" w:rsidRPr="00F77511">
        <w:rPr>
          <w:rStyle w:val="CharacterStyle2"/>
          <w:color w:val="000000"/>
          <w:szCs w:val="24"/>
        </w:rPr>
        <w:t xml:space="preserve">immersi in una fede </w:t>
      </w:r>
      <w:r w:rsidR="00375F93">
        <w:rPr>
          <w:rStyle w:val="CharacterStyle2"/>
          <w:i/>
          <w:color w:val="000000"/>
          <w:szCs w:val="24"/>
        </w:rPr>
        <w:t>light</w:t>
      </w:r>
      <w:r w:rsidR="00375F93">
        <w:rPr>
          <w:rStyle w:val="CharacterStyle2"/>
          <w:color w:val="000000"/>
          <w:szCs w:val="24"/>
        </w:rPr>
        <w:t>; nel senso che</w:t>
      </w:r>
      <w:r w:rsidR="00F77511" w:rsidRPr="00F77511">
        <w:rPr>
          <w:rStyle w:val="CharacterStyle2"/>
          <w:i/>
          <w:color w:val="000000"/>
          <w:szCs w:val="24"/>
        </w:rPr>
        <w:t xml:space="preserve"> </w:t>
      </w:r>
      <w:r w:rsidR="00F77511" w:rsidRPr="00F77511">
        <w:rPr>
          <w:rStyle w:val="CharacterStyle2"/>
          <w:color w:val="000000"/>
          <w:szCs w:val="24"/>
        </w:rPr>
        <w:t xml:space="preserve">non si dichiarano atei e agnostici, anzi dicono di credere, ma </w:t>
      </w:r>
      <w:r w:rsidR="00F77511" w:rsidRPr="00F77511">
        <w:rPr>
          <w:rStyle w:val="CharacterStyle2"/>
          <w:color w:val="000000"/>
          <w:spacing w:val="4"/>
          <w:szCs w:val="24"/>
        </w:rPr>
        <w:t xml:space="preserve">non hanno le idee chiare sul contenuto del loro credere e non mantengono nessun </w:t>
      </w:r>
      <w:r w:rsidR="00F77511" w:rsidRPr="00F77511">
        <w:rPr>
          <w:rStyle w:val="CharacterStyle2"/>
          <w:color w:val="000000"/>
          <w:szCs w:val="24"/>
        </w:rPr>
        <w:t>contatto con la Chiesa.</w:t>
      </w:r>
      <w:r>
        <w:rPr>
          <w:rStyle w:val="CharacterStyle2"/>
          <w:color w:val="000000"/>
          <w:szCs w:val="24"/>
        </w:rPr>
        <w:t xml:space="preserve"> Forse è il caso di spendere qualche parola su questa fascia per niente marginale di sedicenti credenti</w:t>
      </w:r>
      <w:r w:rsidR="008C57D0">
        <w:rPr>
          <w:rStyle w:val="CharacterStyle2"/>
          <w:color w:val="000000"/>
          <w:szCs w:val="24"/>
        </w:rPr>
        <w:t xml:space="preserve">. </w:t>
      </w:r>
    </w:p>
    <w:p w:rsidR="00F77511" w:rsidRPr="00F77511" w:rsidRDefault="00F77511" w:rsidP="001112AD">
      <w:pPr>
        <w:pStyle w:val="Style3"/>
        <w:spacing w:before="0"/>
        <w:ind w:right="-1"/>
        <w:rPr>
          <w:rStyle w:val="CharacterStyle2"/>
          <w:color w:val="000000"/>
          <w:szCs w:val="24"/>
        </w:rPr>
      </w:pPr>
      <w:r w:rsidRPr="00F77511">
        <w:rPr>
          <w:rStyle w:val="CharacterStyle2"/>
          <w:color w:val="000000"/>
          <w:spacing w:val="-2"/>
          <w:szCs w:val="24"/>
        </w:rPr>
        <w:t>Sullo sfondo di quest</w:t>
      </w:r>
      <w:r w:rsidR="008C57D0">
        <w:rPr>
          <w:rStyle w:val="CharacterStyle2"/>
          <w:color w:val="000000"/>
          <w:spacing w:val="-2"/>
          <w:szCs w:val="24"/>
        </w:rPr>
        <w:t>a, che amo chiamare fede</w:t>
      </w:r>
      <w:r w:rsidR="008C57D0">
        <w:rPr>
          <w:rStyle w:val="CharacterStyle2"/>
          <w:i/>
          <w:color w:val="000000"/>
          <w:spacing w:val="-2"/>
          <w:szCs w:val="24"/>
        </w:rPr>
        <w:t xml:space="preserve"> light</w:t>
      </w:r>
      <w:r w:rsidRPr="00F77511">
        <w:rPr>
          <w:rStyle w:val="CharacterStyle2"/>
          <w:color w:val="000000"/>
          <w:spacing w:val="-2"/>
          <w:szCs w:val="24"/>
        </w:rPr>
        <w:t xml:space="preserve"> </w:t>
      </w:r>
      <w:r>
        <w:rPr>
          <w:rStyle w:val="CharacterStyle2"/>
          <w:color w:val="000000"/>
          <w:spacing w:val="-2"/>
          <w:szCs w:val="24"/>
        </w:rPr>
        <w:t xml:space="preserve">- </w:t>
      </w:r>
      <w:r w:rsidR="00E35BBB">
        <w:rPr>
          <w:rStyle w:val="CharacterStyle2"/>
          <w:color w:val="000000"/>
          <w:spacing w:val="-2"/>
          <w:szCs w:val="24"/>
        </w:rPr>
        <w:t xml:space="preserve">e </w:t>
      </w:r>
      <w:r>
        <w:rPr>
          <w:rStyle w:val="CharacterStyle2"/>
          <w:color w:val="000000"/>
          <w:spacing w:val="-2"/>
          <w:szCs w:val="24"/>
        </w:rPr>
        <w:t>che non s</w:t>
      </w:r>
      <w:r w:rsidR="00F25642">
        <w:rPr>
          <w:rStyle w:val="CharacterStyle2"/>
          <w:color w:val="000000"/>
          <w:spacing w:val="-2"/>
          <w:szCs w:val="24"/>
        </w:rPr>
        <w:t>o</w:t>
      </w:r>
      <w:r>
        <w:rPr>
          <w:rStyle w:val="CharacterStyle2"/>
          <w:color w:val="000000"/>
          <w:spacing w:val="-2"/>
          <w:szCs w:val="24"/>
        </w:rPr>
        <w:t xml:space="preserve"> se </w:t>
      </w:r>
      <w:r w:rsidR="00744797">
        <w:rPr>
          <w:rStyle w:val="CharacterStyle2"/>
          <w:color w:val="000000"/>
          <w:spacing w:val="-2"/>
          <w:szCs w:val="24"/>
        </w:rPr>
        <w:t>può</w:t>
      </w:r>
      <w:r>
        <w:rPr>
          <w:rStyle w:val="CharacterStyle2"/>
          <w:color w:val="000000"/>
          <w:spacing w:val="-2"/>
          <w:szCs w:val="24"/>
        </w:rPr>
        <w:t xml:space="preserve"> ricondursi </w:t>
      </w:r>
      <w:r w:rsidR="00F25642">
        <w:rPr>
          <w:rStyle w:val="CharacterStyle2"/>
          <w:i/>
          <w:color w:val="000000"/>
          <w:spacing w:val="-2"/>
          <w:szCs w:val="24"/>
        </w:rPr>
        <w:t xml:space="preserve">tout court </w:t>
      </w:r>
      <w:r>
        <w:rPr>
          <w:rStyle w:val="CharacterStyle2"/>
          <w:color w:val="000000"/>
          <w:spacing w:val="-2"/>
          <w:szCs w:val="24"/>
        </w:rPr>
        <w:t xml:space="preserve">alla figura dell'analfabetismo religioso - </w:t>
      </w:r>
      <w:r w:rsidRPr="00F77511">
        <w:rPr>
          <w:rStyle w:val="CharacterStyle2"/>
          <w:color w:val="000000"/>
          <w:spacing w:val="-2"/>
          <w:szCs w:val="24"/>
        </w:rPr>
        <w:t xml:space="preserve">vi è il rimando non troppo implicito alla filosofia </w:t>
      </w:r>
      <w:proofErr w:type="spellStart"/>
      <w:r w:rsidRPr="00F77511">
        <w:rPr>
          <w:rStyle w:val="CharacterStyle2"/>
          <w:color w:val="000000"/>
          <w:spacing w:val="1"/>
          <w:szCs w:val="24"/>
        </w:rPr>
        <w:t>nietzscheiana</w:t>
      </w:r>
      <w:proofErr w:type="spellEnd"/>
      <w:r w:rsidRPr="00F77511">
        <w:rPr>
          <w:rStyle w:val="CharacterStyle2"/>
          <w:color w:val="000000"/>
          <w:spacing w:val="1"/>
          <w:szCs w:val="24"/>
        </w:rPr>
        <w:t>, secondo la quale la verità</w:t>
      </w:r>
      <w:r w:rsidR="008C57D0">
        <w:rPr>
          <w:rStyle w:val="CharacterStyle2"/>
          <w:color w:val="000000"/>
          <w:spacing w:val="1"/>
          <w:szCs w:val="24"/>
        </w:rPr>
        <w:t>, la ricerca della verità e</w:t>
      </w:r>
      <w:r w:rsidR="001112AD">
        <w:rPr>
          <w:rStyle w:val="CharacterStyle2"/>
          <w:color w:val="000000"/>
          <w:spacing w:val="1"/>
          <w:szCs w:val="24"/>
        </w:rPr>
        <w:t xml:space="preserve"> la conoscenza dei contenuti della verità </w:t>
      </w:r>
      <w:r w:rsidRPr="00F77511">
        <w:rPr>
          <w:rStyle w:val="CharacterStyle2"/>
          <w:color w:val="000000"/>
          <w:spacing w:val="1"/>
          <w:szCs w:val="24"/>
        </w:rPr>
        <w:t xml:space="preserve">è distinta dalla fede, che appare </w:t>
      </w:r>
      <w:r w:rsidR="008C57D0">
        <w:rPr>
          <w:rStyle w:val="CharacterStyle2"/>
          <w:color w:val="000000"/>
          <w:spacing w:val="1"/>
          <w:szCs w:val="24"/>
        </w:rPr>
        <w:t xml:space="preserve">invece </w:t>
      </w:r>
      <w:r w:rsidRPr="00F77511">
        <w:rPr>
          <w:rStyle w:val="CharacterStyle2"/>
          <w:color w:val="000000"/>
          <w:spacing w:val="2"/>
          <w:szCs w:val="24"/>
        </w:rPr>
        <w:t xml:space="preserve">come </w:t>
      </w:r>
      <w:r w:rsidRPr="00F77511">
        <w:rPr>
          <w:rStyle w:val="CharacterStyle2"/>
          <w:color w:val="000000"/>
          <w:spacing w:val="2"/>
          <w:szCs w:val="24"/>
        </w:rPr>
        <w:lastRenderedPageBreak/>
        <w:t xml:space="preserve">qualcosa che non consente all'uomo "di coltivare l'audacia del sapere". </w:t>
      </w:r>
      <w:r w:rsidR="008C57D0">
        <w:rPr>
          <w:rStyle w:val="CharacterStyle2"/>
          <w:color w:val="000000"/>
          <w:spacing w:val="2"/>
          <w:szCs w:val="24"/>
        </w:rPr>
        <w:t xml:space="preserve">Il passaggio successivo </w:t>
      </w:r>
      <w:r w:rsidR="00744797">
        <w:rPr>
          <w:rStyle w:val="CharacterStyle2"/>
          <w:color w:val="000000"/>
          <w:spacing w:val="2"/>
          <w:szCs w:val="24"/>
        </w:rPr>
        <w:t xml:space="preserve">al quale </w:t>
      </w:r>
      <w:r w:rsidR="006074CD">
        <w:rPr>
          <w:rStyle w:val="CharacterStyle2"/>
          <w:color w:val="000000"/>
          <w:spacing w:val="2"/>
          <w:szCs w:val="24"/>
        </w:rPr>
        <w:t>si approda</w:t>
      </w:r>
      <w:r w:rsidR="00744797">
        <w:rPr>
          <w:rStyle w:val="CharacterStyle2"/>
          <w:color w:val="000000"/>
          <w:spacing w:val="2"/>
          <w:szCs w:val="24"/>
        </w:rPr>
        <w:t xml:space="preserve"> è quello di identificare </w:t>
      </w:r>
      <w:r w:rsidRPr="00F77511">
        <w:rPr>
          <w:rStyle w:val="CharacterStyle2"/>
          <w:color w:val="000000"/>
          <w:spacing w:val="3"/>
          <w:szCs w:val="24"/>
        </w:rPr>
        <w:t xml:space="preserve">la ragione con la luce e la fede col buio e, di </w:t>
      </w:r>
      <w:r w:rsidRPr="00F77511">
        <w:rPr>
          <w:rStyle w:val="CharacterStyle2"/>
          <w:color w:val="000000"/>
          <w:spacing w:val="1"/>
          <w:szCs w:val="24"/>
        </w:rPr>
        <w:t xml:space="preserve">conseguenza, col ritenere che oggetto di fede è tutto ciò che la ragione non riesce a </w:t>
      </w:r>
      <w:r w:rsidRPr="00F77511">
        <w:rPr>
          <w:rStyle w:val="CharacterStyle2"/>
          <w:color w:val="000000"/>
          <w:szCs w:val="24"/>
        </w:rPr>
        <w:t xml:space="preserve">intercettare e a dominare. </w:t>
      </w:r>
    </w:p>
    <w:p w:rsidR="00F77511" w:rsidRPr="00F77511" w:rsidRDefault="00F77511" w:rsidP="00F25642">
      <w:pPr>
        <w:spacing w:line="360" w:lineRule="auto"/>
        <w:rPr>
          <w:rStyle w:val="CharacterStyle1"/>
          <w:rFonts w:ascii="Times New Roman" w:eastAsia="Calibri" w:hAnsi="Times New Roman" w:cs="Times New Roman"/>
          <w:color w:val="000000"/>
          <w:spacing w:val="1"/>
          <w:sz w:val="24"/>
          <w:szCs w:val="24"/>
        </w:rPr>
      </w:pPr>
      <w:r w:rsidRPr="00F77511">
        <w:rPr>
          <w:rStyle w:val="CharacterStyle1"/>
          <w:rFonts w:ascii="Times New Roman" w:eastAsia="Calibri" w:hAnsi="Times New Roman" w:cs="Times New Roman"/>
          <w:color w:val="000000"/>
          <w:spacing w:val="1"/>
          <w:sz w:val="24"/>
          <w:szCs w:val="24"/>
        </w:rPr>
        <w:tab/>
      </w:r>
      <w:r>
        <w:rPr>
          <w:rStyle w:val="CharacterStyle1"/>
          <w:rFonts w:ascii="Times New Roman" w:hAnsi="Times New Roman" w:cs="Times New Roman"/>
          <w:color w:val="000000"/>
          <w:spacing w:val="1"/>
          <w:sz w:val="24"/>
          <w:szCs w:val="24"/>
        </w:rPr>
        <w:t>In alcuni passaggi, la</w:t>
      </w:r>
      <w:r w:rsidRPr="00F77511">
        <w:rPr>
          <w:rStyle w:val="CharacterStyle1"/>
          <w:rFonts w:ascii="Times New Roman" w:eastAsia="Calibri" w:hAnsi="Times New Roman" w:cs="Times New Roman"/>
          <w:color w:val="000000"/>
          <w:spacing w:val="1"/>
          <w:sz w:val="24"/>
          <w:szCs w:val="24"/>
        </w:rPr>
        <w:t xml:space="preserve"> </w:t>
      </w:r>
      <w:r w:rsidRPr="00F77511">
        <w:rPr>
          <w:rStyle w:val="CharacterStyle1"/>
          <w:rFonts w:ascii="Times New Roman" w:eastAsia="Calibri" w:hAnsi="Times New Roman" w:cs="Times New Roman"/>
          <w:i/>
          <w:color w:val="000000"/>
          <w:spacing w:val="1"/>
          <w:sz w:val="24"/>
          <w:szCs w:val="24"/>
        </w:rPr>
        <w:t xml:space="preserve">Lumen </w:t>
      </w:r>
      <w:proofErr w:type="spellStart"/>
      <w:r w:rsidRPr="00F77511">
        <w:rPr>
          <w:rStyle w:val="CharacterStyle1"/>
          <w:rFonts w:ascii="Times New Roman" w:eastAsia="Calibri" w:hAnsi="Times New Roman" w:cs="Times New Roman"/>
          <w:i/>
          <w:color w:val="000000"/>
          <w:spacing w:val="1"/>
          <w:sz w:val="24"/>
          <w:szCs w:val="24"/>
        </w:rPr>
        <w:t>fidei</w:t>
      </w:r>
      <w:proofErr w:type="spellEnd"/>
      <w:r>
        <w:rPr>
          <w:rStyle w:val="CharacterStyle1"/>
          <w:rFonts w:ascii="Times New Roman" w:hAnsi="Times New Roman" w:cs="Times New Roman"/>
          <w:color w:val="000000"/>
          <w:spacing w:val="1"/>
          <w:sz w:val="24"/>
          <w:szCs w:val="24"/>
        </w:rPr>
        <w:t xml:space="preserve"> - enciclica scritta a quattro mani da Papa Benedetto e da Papa Francesco - </w:t>
      </w:r>
      <w:r w:rsidRPr="00F77511">
        <w:rPr>
          <w:rStyle w:val="CharacterStyle1"/>
          <w:rFonts w:ascii="Times New Roman" w:eastAsia="Calibri" w:hAnsi="Times New Roman" w:cs="Times New Roman"/>
          <w:color w:val="000000"/>
          <w:spacing w:val="1"/>
          <w:sz w:val="24"/>
          <w:szCs w:val="24"/>
        </w:rPr>
        <w:t xml:space="preserve">contribuisce al superamento </w:t>
      </w:r>
      <w:r>
        <w:rPr>
          <w:rStyle w:val="CharacterStyle1"/>
          <w:rFonts w:ascii="Times New Roman" w:hAnsi="Times New Roman" w:cs="Times New Roman"/>
          <w:color w:val="000000"/>
          <w:spacing w:val="1"/>
          <w:sz w:val="24"/>
          <w:szCs w:val="24"/>
        </w:rPr>
        <w:t>di questa</w:t>
      </w:r>
      <w:r w:rsidRPr="00F77511">
        <w:rPr>
          <w:rStyle w:val="CharacterStyle1"/>
          <w:rFonts w:ascii="Times New Roman" w:eastAsia="Calibri" w:hAnsi="Times New Roman" w:cs="Times New Roman"/>
          <w:color w:val="000000"/>
          <w:spacing w:val="1"/>
          <w:sz w:val="24"/>
          <w:szCs w:val="24"/>
        </w:rPr>
        <w:t xml:space="preserve"> </w:t>
      </w:r>
      <w:r>
        <w:rPr>
          <w:rStyle w:val="CharacterStyle1"/>
          <w:rFonts w:ascii="Times New Roman" w:hAnsi="Times New Roman" w:cs="Times New Roman"/>
          <w:color w:val="000000"/>
          <w:spacing w:val="1"/>
          <w:sz w:val="24"/>
          <w:szCs w:val="24"/>
        </w:rPr>
        <w:t>polarizzazione</w:t>
      </w:r>
      <w:r w:rsidRPr="00F77511">
        <w:rPr>
          <w:rStyle w:val="CharacterStyle1"/>
          <w:rFonts w:ascii="Times New Roman" w:eastAsia="Calibri" w:hAnsi="Times New Roman" w:cs="Times New Roman"/>
          <w:color w:val="000000"/>
          <w:spacing w:val="1"/>
          <w:sz w:val="24"/>
          <w:szCs w:val="24"/>
        </w:rPr>
        <w:t xml:space="preserve"> alimentata e portata alle estreme conseguenze dall'Illuminismo recuperando, intanto, quello che la tradizione biblica afferma della fede, e poi, ripresentando quanto ci ha consegnato la riflessione critica sul dato rivelato, a partire dal contributo di sant'Agostino. Tutto può essere sintetizzato nell'affermazione che la fede, senza negare il valore che ha ogni conoscenza razionale, non può essere ridotta a questa. La fede infatti è "esperienza di relazione", attraverso la quale il credente viene inserito in un dinamismo di comprensione e di condivisione responsabile.</w:t>
      </w:r>
    </w:p>
    <w:p w:rsidR="00F77511" w:rsidRDefault="006074CD" w:rsidP="006074C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Mi piacerebbe</w:t>
      </w:r>
      <w:r w:rsidR="001112AD">
        <w:rPr>
          <w:rFonts w:ascii="Times New Roman" w:eastAsia="Calibri" w:hAnsi="Times New Roman" w:cs="Times New Roman"/>
          <w:sz w:val="24"/>
          <w:szCs w:val="24"/>
        </w:rPr>
        <w:t>, a questo proposito,</w:t>
      </w:r>
      <w:r>
        <w:rPr>
          <w:rFonts w:ascii="Times New Roman" w:eastAsia="Calibri" w:hAnsi="Times New Roman" w:cs="Times New Roman"/>
          <w:sz w:val="24"/>
          <w:szCs w:val="24"/>
        </w:rPr>
        <w:t xml:space="preserve"> che una prossima ricerca potesse prendere in seria considerazione </w:t>
      </w:r>
      <w:r w:rsidR="001112AD">
        <w:rPr>
          <w:rFonts w:ascii="Times New Roman" w:eastAsia="Calibri" w:hAnsi="Times New Roman" w:cs="Times New Roman"/>
          <w:sz w:val="24"/>
          <w:szCs w:val="24"/>
        </w:rPr>
        <w:t xml:space="preserve">non solo la conoscenza dei contenuti della </w:t>
      </w:r>
      <w:r>
        <w:rPr>
          <w:rFonts w:ascii="Times New Roman" w:eastAsia="Calibri" w:hAnsi="Times New Roman" w:cs="Times New Roman"/>
          <w:sz w:val="24"/>
          <w:szCs w:val="24"/>
        </w:rPr>
        <w:t>fede</w:t>
      </w:r>
      <w:r w:rsidR="001112AD">
        <w:rPr>
          <w:rFonts w:ascii="Times New Roman" w:eastAsia="Calibri" w:hAnsi="Times New Roman" w:cs="Times New Roman"/>
          <w:sz w:val="24"/>
          <w:szCs w:val="24"/>
        </w:rPr>
        <w:t xml:space="preserve">, ma che tentasse anche una sortita seria e intelligente, come quella condotta nel </w:t>
      </w:r>
      <w:r w:rsidR="001112AD">
        <w:rPr>
          <w:rFonts w:ascii="Times New Roman" w:eastAsia="Calibri" w:hAnsi="Times New Roman" w:cs="Times New Roman"/>
          <w:i/>
          <w:sz w:val="24"/>
          <w:szCs w:val="24"/>
        </w:rPr>
        <w:t>Rapporto</w:t>
      </w:r>
      <w:r w:rsidR="001112AD">
        <w:rPr>
          <w:rFonts w:ascii="Times New Roman" w:eastAsia="Calibri" w:hAnsi="Times New Roman" w:cs="Times New Roman"/>
          <w:sz w:val="24"/>
          <w:szCs w:val="24"/>
        </w:rPr>
        <w:t xml:space="preserve">, </w:t>
      </w:r>
      <w:r w:rsidR="00311CB7">
        <w:rPr>
          <w:rFonts w:ascii="Times New Roman" w:eastAsia="Calibri" w:hAnsi="Times New Roman" w:cs="Times New Roman"/>
          <w:sz w:val="24"/>
          <w:szCs w:val="24"/>
        </w:rPr>
        <w:t xml:space="preserve">anche sulla fede come </w:t>
      </w:r>
      <w:r>
        <w:rPr>
          <w:rFonts w:ascii="Times New Roman" w:eastAsia="Calibri" w:hAnsi="Times New Roman" w:cs="Times New Roman"/>
          <w:sz w:val="24"/>
          <w:szCs w:val="24"/>
        </w:rPr>
        <w:t>"esperienza di relazione", per verificare - ma onestamente la vedo dura</w:t>
      </w:r>
      <w:r w:rsidR="00894A7A">
        <w:rPr>
          <w:rFonts w:ascii="Times New Roman" w:eastAsia="Calibri" w:hAnsi="Times New Roman" w:cs="Times New Roman"/>
          <w:sz w:val="24"/>
          <w:szCs w:val="24"/>
        </w:rPr>
        <w:t>!</w:t>
      </w:r>
      <w:r>
        <w:rPr>
          <w:rFonts w:ascii="Times New Roman" w:eastAsia="Calibri" w:hAnsi="Times New Roman" w:cs="Times New Roman"/>
          <w:sz w:val="24"/>
          <w:szCs w:val="24"/>
        </w:rPr>
        <w:t xml:space="preserve"> - quante delle considerazioni presenti nel </w:t>
      </w:r>
      <w:r>
        <w:rPr>
          <w:rFonts w:ascii="Times New Roman" w:eastAsia="Calibri" w:hAnsi="Times New Roman" w:cs="Times New Roman"/>
          <w:i/>
          <w:sz w:val="24"/>
          <w:szCs w:val="24"/>
        </w:rPr>
        <w:t xml:space="preserve">Rapporto </w:t>
      </w:r>
      <w:r w:rsidR="00311CB7">
        <w:rPr>
          <w:rFonts w:ascii="Times New Roman" w:eastAsia="Calibri" w:hAnsi="Times New Roman" w:cs="Times New Roman"/>
          <w:sz w:val="24"/>
          <w:szCs w:val="24"/>
        </w:rPr>
        <w:t>conservano tutta la loro forza</w:t>
      </w:r>
      <w:r>
        <w:rPr>
          <w:rFonts w:ascii="Times New Roman" w:eastAsia="Calibri" w:hAnsi="Times New Roman" w:cs="Times New Roman"/>
          <w:sz w:val="24"/>
          <w:szCs w:val="24"/>
        </w:rPr>
        <w:t>.</w:t>
      </w:r>
      <w:r w:rsidR="00F77511" w:rsidRPr="00F77511">
        <w:rPr>
          <w:rFonts w:ascii="Times New Roman" w:eastAsia="Calibri" w:hAnsi="Times New Roman" w:cs="Times New Roman"/>
          <w:sz w:val="24"/>
          <w:szCs w:val="24"/>
        </w:rPr>
        <w:tab/>
      </w:r>
    </w:p>
    <w:p w:rsidR="00533755" w:rsidRDefault="00533755" w:rsidP="006074CD">
      <w:pPr>
        <w:spacing w:line="360" w:lineRule="auto"/>
        <w:rPr>
          <w:rFonts w:ascii="Times New Roman" w:eastAsia="Calibri" w:hAnsi="Times New Roman" w:cs="Times New Roman"/>
          <w:sz w:val="24"/>
          <w:szCs w:val="24"/>
        </w:rPr>
      </w:pPr>
    </w:p>
    <w:p w:rsidR="00533755" w:rsidRDefault="00533755" w:rsidP="006074C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533755" w:rsidRDefault="00533755" w:rsidP="006074C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sym w:font="Wingdings" w:char="F058"/>
      </w:r>
      <w:r>
        <w:rPr>
          <w:rFonts w:ascii="Times New Roman" w:eastAsia="Calibri" w:hAnsi="Times New Roman" w:cs="Times New Roman"/>
          <w:sz w:val="24"/>
          <w:szCs w:val="24"/>
        </w:rPr>
        <w:t xml:space="preserve"> </w:t>
      </w:r>
      <w:r w:rsidRPr="000B2AEA">
        <w:rPr>
          <w:rFonts w:ascii="Times New Roman" w:eastAsia="Calibri" w:hAnsi="Times New Roman" w:cs="Times New Roman"/>
          <w:b/>
          <w:sz w:val="24"/>
          <w:szCs w:val="24"/>
        </w:rPr>
        <w:t>Nunzio Galantino</w:t>
      </w:r>
    </w:p>
    <w:p w:rsidR="00533755" w:rsidRDefault="00533755" w:rsidP="006074C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Vescovo di Cassano all'Jonio</w:t>
      </w:r>
    </w:p>
    <w:p w:rsidR="00533755" w:rsidRPr="00F77511" w:rsidRDefault="00533755" w:rsidP="006074CD">
      <w:pPr>
        <w:spacing w:line="360" w:lineRule="aut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Segretario generale della CEI</w:t>
      </w:r>
    </w:p>
    <w:p w:rsidR="00F77511" w:rsidRPr="009402F9" w:rsidRDefault="00F77511" w:rsidP="006074CD">
      <w:pPr>
        <w:spacing w:line="360" w:lineRule="auto"/>
        <w:rPr>
          <w:rFonts w:ascii="Times New Roman" w:hAnsi="Times New Roman" w:cs="Times New Roman"/>
          <w:sz w:val="24"/>
          <w:szCs w:val="24"/>
        </w:rPr>
      </w:pPr>
    </w:p>
    <w:sectPr w:rsidR="00F77511" w:rsidRPr="009402F9" w:rsidSect="00156E6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705" w:rsidRDefault="00076705" w:rsidP="00A17906">
      <w:r>
        <w:separator/>
      </w:r>
    </w:p>
  </w:endnote>
  <w:endnote w:type="continuationSeparator" w:id="0">
    <w:p w:rsidR="00076705" w:rsidRDefault="00076705" w:rsidP="00A1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1" w:rsidRDefault="00BC51C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4E" w:rsidRPr="00BC51C1" w:rsidRDefault="00887A4E" w:rsidP="00BC51C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1" w:rsidRDefault="00BC51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705" w:rsidRDefault="00076705" w:rsidP="00A17906">
      <w:r>
        <w:separator/>
      </w:r>
    </w:p>
  </w:footnote>
  <w:footnote w:type="continuationSeparator" w:id="0">
    <w:p w:rsidR="00076705" w:rsidRDefault="00076705" w:rsidP="00A17906">
      <w:r>
        <w:continuationSeparator/>
      </w:r>
    </w:p>
  </w:footnote>
  <w:footnote w:id="1">
    <w:p w:rsidR="00887A4E" w:rsidRPr="00A37CFB" w:rsidRDefault="00887A4E" w:rsidP="00A37CFB">
      <w:pPr>
        <w:pStyle w:val="cartellaregno"/>
        <w:rPr>
          <w:rFonts w:ascii="Times New Roman" w:hAnsi="Times New Roman" w:cs="Times New Roman"/>
          <w:sz w:val="20"/>
          <w:szCs w:val="20"/>
        </w:rPr>
      </w:pPr>
      <w:r>
        <w:rPr>
          <w:rStyle w:val="Rimandonotaapidipagina"/>
        </w:rPr>
        <w:footnoteRef/>
      </w:r>
      <w:r>
        <w:t xml:space="preserve"> </w:t>
      </w:r>
      <w:r w:rsidRPr="00A37CFB">
        <w:rPr>
          <w:rFonts w:ascii="Times New Roman" w:hAnsi="Times New Roman" w:cs="Times New Roman"/>
          <w:sz w:val="20"/>
          <w:szCs w:val="20"/>
        </w:rPr>
        <w:t xml:space="preserve">Il </w:t>
      </w:r>
      <w:r w:rsidRPr="00A37CFB">
        <w:rPr>
          <w:rFonts w:ascii="Times New Roman" w:hAnsi="Times New Roman" w:cs="Times New Roman"/>
          <w:i/>
          <w:sz w:val="20"/>
          <w:szCs w:val="20"/>
        </w:rPr>
        <w:t xml:space="preserve">Rapporto sull’analfabetismo religioso in Italia </w:t>
      </w:r>
      <w:r w:rsidRPr="00A37CFB">
        <w:rPr>
          <w:rFonts w:ascii="Times New Roman" w:hAnsi="Times New Roman" w:cs="Times New Roman"/>
          <w:sz w:val="20"/>
          <w:szCs w:val="20"/>
        </w:rPr>
        <w:t>si presenta come una raccolta di contributi di numerosi docenti ed esperti in ambito storico, giuridico e pedagogico, che parte dalla presa d’atto dell’assenza del religioso dal panorama sociale ed educativo dell’Italia – «un paese dove è rilevabile statisticamente l’ignoranza totale della Bibbia, la produzione di idee fantasiose sulla struttura dottrinale o cultuale della fede nella quale si era nati, la superficialità con la quale si leggono le fedi estranee al proprio immaginario infantile» (p. 8) –, ma non si accontenta di descrivere il fenomeno che postula, anzi ambisce a mostrarne la problematicità fino a giungere, in molti casi, a formulare delle proposte per contrastarlo.</w:t>
      </w:r>
      <w:r>
        <w:rPr>
          <w:rFonts w:ascii="Times New Roman" w:hAnsi="Times New Roman" w:cs="Times New Roman"/>
          <w:sz w:val="20"/>
          <w:szCs w:val="20"/>
        </w:rPr>
        <w:t xml:space="preserve"> </w:t>
      </w:r>
      <w:r w:rsidRPr="00A37CFB">
        <w:rPr>
          <w:rFonts w:ascii="Times New Roman" w:hAnsi="Times New Roman" w:cs="Times New Roman"/>
          <w:sz w:val="20"/>
          <w:szCs w:val="20"/>
        </w:rPr>
        <w:t>Si tratta di un testo indubbiamente plurale, nel senso che dà voce a uno spettro di prospettive molto largo, come è utile che avvenga quando si intende aprire un dibattito. Il curatore prof. Melloni, nella sua breve Introduzione, precisa tuttavia alcuni elementi non prescindibili per affrontarne la lettura. Ne segnaliamo due. Il primo è che questo progetto ha origine dalle celebrazioni del 150° dell’Unità d’Italia; quell’anniversario ha, tra l’altro, dato modo di riaprire la riflessione in ordine al modo in cui lo Stato unitario ha contrastato l’analfabetismo, e agli ambiti in cui non lo ha contrastato (pp. 4-5), tra i quali si individua proprio l’ambito religioso (non senza chiamare in causa il parallelo percorso dei rapporti Stato-Chiesa cattolica, a monte e a valle della «questione romana»).</w:t>
      </w:r>
      <w:r>
        <w:rPr>
          <w:rFonts w:ascii="Times New Roman" w:hAnsi="Times New Roman" w:cs="Times New Roman"/>
          <w:sz w:val="20"/>
          <w:szCs w:val="20"/>
        </w:rPr>
        <w:t xml:space="preserve"> </w:t>
      </w:r>
      <w:r w:rsidRPr="00A37CFB">
        <w:rPr>
          <w:rFonts w:ascii="Times New Roman" w:hAnsi="Times New Roman" w:cs="Times New Roman"/>
          <w:sz w:val="20"/>
          <w:szCs w:val="20"/>
        </w:rPr>
        <w:t>Il secondo è che, almeno in questa prima raccolta di contributi, si sceglie, per un possibile contrasto all’analfabetismo religioso, di concentrarsi su</w:t>
      </w:r>
      <w:r>
        <w:rPr>
          <w:rFonts w:ascii="Times New Roman" w:hAnsi="Times New Roman" w:cs="Times New Roman"/>
          <w:sz w:val="20"/>
          <w:szCs w:val="20"/>
        </w:rPr>
        <w:t>i</w:t>
      </w:r>
      <w:r w:rsidRPr="00A37CFB">
        <w:rPr>
          <w:rFonts w:ascii="Times New Roman" w:hAnsi="Times New Roman" w:cs="Times New Roman"/>
          <w:sz w:val="20"/>
          <w:szCs w:val="20"/>
        </w:rPr>
        <w:t xml:space="preserve"> tre ambiti</w:t>
      </w:r>
      <w:r>
        <w:rPr>
          <w:rFonts w:ascii="Times New Roman" w:hAnsi="Times New Roman" w:cs="Times New Roman"/>
          <w:sz w:val="20"/>
          <w:szCs w:val="20"/>
        </w:rPr>
        <w:t xml:space="preserve"> dei quali si parla anche in queste note</w:t>
      </w:r>
      <w:r w:rsidRPr="00A37CFB">
        <w:rPr>
          <w:rFonts w:ascii="Times New Roman" w:hAnsi="Times New Roman" w:cs="Times New Roman"/>
          <w:sz w:val="20"/>
          <w:szCs w:val="20"/>
        </w:rPr>
        <w:t xml:space="preserve">. </w:t>
      </w:r>
    </w:p>
    <w:p w:rsidR="00887A4E" w:rsidRDefault="00887A4E">
      <w:pPr>
        <w:pStyle w:val="Testonotaapidipagina"/>
      </w:pPr>
    </w:p>
  </w:footnote>
  <w:footnote w:id="2">
    <w:p w:rsidR="00887A4E" w:rsidRPr="00375F93" w:rsidRDefault="00887A4E" w:rsidP="00191148">
      <w:pPr>
        <w:pStyle w:val="Testonotaapidipagina"/>
        <w:spacing w:line="240" w:lineRule="auto"/>
      </w:pPr>
      <w:r w:rsidRPr="00375F93">
        <w:rPr>
          <w:rStyle w:val="Rimandonotaapidipagina"/>
        </w:rPr>
        <w:footnoteRef/>
      </w:r>
      <w:r w:rsidRPr="00375F93">
        <w:t xml:space="preserve"> «</w:t>
      </w:r>
      <w:r w:rsidRPr="00375F93">
        <w:rPr>
          <w:i/>
        </w:rPr>
        <w:t>La Chiesa in uscita è la comunità di discepoli missionari che prendono l'iniziativa, che si coinvolgono, che accompagnano... "</w:t>
      </w:r>
      <w:proofErr w:type="spellStart"/>
      <w:r w:rsidRPr="00375F93">
        <w:rPr>
          <w:i/>
        </w:rPr>
        <w:t>Primerear</w:t>
      </w:r>
      <w:proofErr w:type="spellEnd"/>
      <w:r w:rsidRPr="00375F93">
        <w:rPr>
          <w:i/>
        </w:rPr>
        <w:t xml:space="preserve">" - </w:t>
      </w:r>
      <w:r w:rsidRPr="00375F93">
        <w:t xml:space="preserve">scrive il Papa - </w:t>
      </w:r>
      <w:r w:rsidRPr="00375F93">
        <w:rPr>
          <w:i/>
        </w:rPr>
        <w:t>prendere l'iniziativa</w:t>
      </w:r>
      <w:r w:rsidRPr="00375F93">
        <w:t>» (</w:t>
      </w:r>
      <w:proofErr w:type="spellStart"/>
      <w:r w:rsidRPr="00375F93">
        <w:rPr>
          <w:i/>
        </w:rPr>
        <w:t>Evangelii</w:t>
      </w:r>
      <w:proofErr w:type="spellEnd"/>
      <w:r w:rsidRPr="00375F93">
        <w:rPr>
          <w:i/>
        </w:rPr>
        <w:t xml:space="preserve"> </w:t>
      </w:r>
      <w:proofErr w:type="spellStart"/>
      <w:r w:rsidRPr="00375F93">
        <w:rPr>
          <w:i/>
        </w:rPr>
        <w:t>gaudium</w:t>
      </w:r>
      <w:proofErr w:type="spellEnd"/>
      <w:r w:rsidRPr="00375F93">
        <w:rPr>
          <w:i/>
        </w:rPr>
        <w:t xml:space="preserve">, </w:t>
      </w:r>
      <w:r w:rsidRPr="00375F93">
        <w:t>24).</w:t>
      </w:r>
    </w:p>
    <w:p w:rsidR="00887A4E" w:rsidRPr="00375F93" w:rsidRDefault="00887A4E" w:rsidP="00191148">
      <w:pPr>
        <w:pStyle w:val="Testonotaapidipagina"/>
        <w:spacing w:line="240" w:lineRule="auto"/>
      </w:pPr>
      <w:r w:rsidRPr="00375F93">
        <w:t>“</w:t>
      </w:r>
      <w:proofErr w:type="spellStart"/>
      <w:r w:rsidRPr="00375F93">
        <w:t>Primerear</w:t>
      </w:r>
      <w:proofErr w:type="spellEnd"/>
      <w:r w:rsidRPr="00375F93">
        <w:t>” non è mai stato un neologismo virtuoso in quanto implicava “fregare” l’altro, prendere l’iniziativa prima dell’altro o prima che l’altro se ne sia reso conto.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1" w:rsidRDefault="00BC51C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1" w:rsidRDefault="00BC51C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1" w:rsidRDefault="00BC51C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234E"/>
    <w:rsid w:val="00007681"/>
    <w:rsid w:val="00076705"/>
    <w:rsid w:val="00077CD2"/>
    <w:rsid w:val="00087A02"/>
    <w:rsid w:val="000B2AEA"/>
    <w:rsid w:val="00102001"/>
    <w:rsid w:val="001112AD"/>
    <w:rsid w:val="00156E66"/>
    <w:rsid w:val="001653DB"/>
    <w:rsid w:val="00191148"/>
    <w:rsid w:val="001B0800"/>
    <w:rsid w:val="00253ED7"/>
    <w:rsid w:val="002C6D65"/>
    <w:rsid w:val="002E7A3D"/>
    <w:rsid w:val="002F4B0E"/>
    <w:rsid w:val="00311CB7"/>
    <w:rsid w:val="00375F93"/>
    <w:rsid w:val="00436ECB"/>
    <w:rsid w:val="0047356A"/>
    <w:rsid w:val="004867E5"/>
    <w:rsid w:val="004A301E"/>
    <w:rsid w:val="004F209F"/>
    <w:rsid w:val="00533755"/>
    <w:rsid w:val="00552FB5"/>
    <w:rsid w:val="005B7638"/>
    <w:rsid w:val="005F2F48"/>
    <w:rsid w:val="006074CD"/>
    <w:rsid w:val="006508F1"/>
    <w:rsid w:val="006A650C"/>
    <w:rsid w:val="007432DA"/>
    <w:rsid w:val="00744797"/>
    <w:rsid w:val="00744AD1"/>
    <w:rsid w:val="007E2FCB"/>
    <w:rsid w:val="00880016"/>
    <w:rsid w:val="00887A4E"/>
    <w:rsid w:val="00894A7A"/>
    <w:rsid w:val="008C57D0"/>
    <w:rsid w:val="008D2B88"/>
    <w:rsid w:val="009402F9"/>
    <w:rsid w:val="00981B32"/>
    <w:rsid w:val="00983589"/>
    <w:rsid w:val="009C6CEF"/>
    <w:rsid w:val="00A1296F"/>
    <w:rsid w:val="00A17906"/>
    <w:rsid w:val="00A37CFB"/>
    <w:rsid w:val="00A54915"/>
    <w:rsid w:val="00AA7EAF"/>
    <w:rsid w:val="00AE4CDD"/>
    <w:rsid w:val="00BA50F5"/>
    <w:rsid w:val="00BA558B"/>
    <w:rsid w:val="00BB7FD8"/>
    <w:rsid w:val="00BC51C1"/>
    <w:rsid w:val="00C74B20"/>
    <w:rsid w:val="00CD39D7"/>
    <w:rsid w:val="00D278B2"/>
    <w:rsid w:val="00D46170"/>
    <w:rsid w:val="00DA668D"/>
    <w:rsid w:val="00DB234E"/>
    <w:rsid w:val="00DF07CF"/>
    <w:rsid w:val="00DF6F15"/>
    <w:rsid w:val="00E24E9E"/>
    <w:rsid w:val="00E270E7"/>
    <w:rsid w:val="00E35BBB"/>
    <w:rsid w:val="00E369B4"/>
    <w:rsid w:val="00E91EA2"/>
    <w:rsid w:val="00EE5A9C"/>
    <w:rsid w:val="00F25642"/>
    <w:rsid w:val="00F74FFA"/>
    <w:rsid w:val="00F77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4F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7906"/>
    <w:pPr>
      <w:tabs>
        <w:tab w:val="center" w:pos="4819"/>
        <w:tab w:val="right" w:pos="9638"/>
      </w:tabs>
    </w:pPr>
  </w:style>
  <w:style w:type="character" w:customStyle="1" w:styleId="IntestazioneCarattere">
    <w:name w:val="Intestazione Carattere"/>
    <w:basedOn w:val="Carpredefinitoparagrafo"/>
    <w:link w:val="Intestazione"/>
    <w:uiPriority w:val="99"/>
    <w:rsid w:val="00A17906"/>
  </w:style>
  <w:style w:type="paragraph" w:styleId="Pidipagina">
    <w:name w:val="footer"/>
    <w:basedOn w:val="Normale"/>
    <w:link w:val="PidipaginaCarattere"/>
    <w:uiPriority w:val="99"/>
    <w:unhideWhenUsed/>
    <w:rsid w:val="00A17906"/>
    <w:pPr>
      <w:tabs>
        <w:tab w:val="center" w:pos="4819"/>
        <w:tab w:val="right" w:pos="9638"/>
      </w:tabs>
    </w:pPr>
  </w:style>
  <w:style w:type="character" w:customStyle="1" w:styleId="PidipaginaCarattere">
    <w:name w:val="Piè di pagina Carattere"/>
    <w:basedOn w:val="Carpredefinitoparagrafo"/>
    <w:link w:val="Pidipagina"/>
    <w:uiPriority w:val="99"/>
    <w:rsid w:val="00A17906"/>
  </w:style>
  <w:style w:type="paragraph" w:customStyle="1" w:styleId="Style1">
    <w:name w:val="Style 1"/>
    <w:basedOn w:val="Normale"/>
    <w:rsid w:val="00F77511"/>
    <w:pPr>
      <w:widowControl w:val="0"/>
      <w:overflowPunct w:val="0"/>
      <w:autoSpaceDE w:val="0"/>
      <w:autoSpaceDN w:val="0"/>
      <w:adjustRightInd w:val="0"/>
      <w:spacing w:line="360" w:lineRule="auto"/>
      <w:ind w:left="6"/>
      <w:textAlignment w:val="baseline"/>
    </w:pPr>
    <w:rPr>
      <w:rFonts w:ascii="Times New Roman" w:eastAsia="Times New Roman" w:hAnsi="Times New Roman" w:cs="Times New Roman"/>
      <w:sz w:val="20"/>
      <w:szCs w:val="20"/>
      <w:lang w:eastAsia="it-IT"/>
    </w:rPr>
  </w:style>
  <w:style w:type="paragraph" w:customStyle="1" w:styleId="Style3">
    <w:name w:val="Style 3"/>
    <w:basedOn w:val="Normale"/>
    <w:rsid w:val="00F77511"/>
    <w:pPr>
      <w:widowControl w:val="0"/>
      <w:overflowPunct w:val="0"/>
      <w:autoSpaceDE w:val="0"/>
      <w:autoSpaceDN w:val="0"/>
      <w:adjustRightInd w:val="0"/>
      <w:spacing w:before="108" w:line="360" w:lineRule="auto"/>
      <w:ind w:left="72" w:right="144"/>
      <w:textAlignment w:val="baseline"/>
    </w:pPr>
    <w:rPr>
      <w:rFonts w:ascii="Times New Roman" w:eastAsia="Times New Roman" w:hAnsi="Times New Roman" w:cs="Times New Roman"/>
      <w:sz w:val="24"/>
      <w:szCs w:val="20"/>
      <w:lang w:eastAsia="it-IT"/>
    </w:rPr>
  </w:style>
  <w:style w:type="character" w:customStyle="1" w:styleId="CharacterStyle2">
    <w:name w:val="Character Style 2"/>
    <w:rsid w:val="00F77511"/>
    <w:rPr>
      <w:sz w:val="24"/>
    </w:rPr>
  </w:style>
  <w:style w:type="character" w:customStyle="1" w:styleId="CharacterStyle1">
    <w:name w:val="Character Style 1"/>
    <w:rsid w:val="00F77511"/>
    <w:rPr>
      <w:sz w:val="20"/>
    </w:rPr>
  </w:style>
  <w:style w:type="paragraph" w:styleId="Testonotaapidipagina">
    <w:name w:val="footnote text"/>
    <w:basedOn w:val="Normale"/>
    <w:link w:val="TestonotaapidipaginaCarattere"/>
    <w:rsid w:val="00F77511"/>
    <w:pPr>
      <w:spacing w:line="360" w:lineRule="auto"/>
      <w:ind w:left="6"/>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F7751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F77511"/>
    <w:rPr>
      <w:vertAlign w:val="superscript"/>
    </w:rPr>
  </w:style>
  <w:style w:type="paragraph" w:customStyle="1" w:styleId="cartellaregno">
    <w:name w:val="cartella regno"/>
    <w:basedOn w:val="Corpotesto"/>
    <w:rsid w:val="009402F9"/>
  </w:style>
  <w:style w:type="paragraph" w:styleId="Corpotesto">
    <w:name w:val="Body Text"/>
    <w:basedOn w:val="Normale"/>
    <w:link w:val="CorpotestoCarattere"/>
    <w:uiPriority w:val="99"/>
    <w:semiHidden/>
    <w:unhideWhenUsed/>
    <w:rsid w:val="009402F9"/>
    <w:pPr>
      <w:spacing w:after="120"/>
    </w:pPr>
  </w:style>
  <w:style w:type="character" w:customStyle="1" w:styleId="CorpotestoCarattere">
    <w:name w:val="Corpo testo Carattere"/>
    <w:basedOn w:val="Carpredefinitoparagrafo"/>
    <w:link w:val="Corpotesto"/>
    <w:uiPriority w:val="99"/>
    <w:semiHidden/>
    <w:rsid w:val="009402F9"/>
  </w:style>
  <w:style w:type="paragraph" w:styleId="Testofumetto">
    <w:name w:val="Balloon Text"/>
    <w:basedOn w:val="Normale"/>
    <w:link w:val="TestofumettoCarattere"/>
    <w:uiPriority w:val="99"/>
    <w:semiHidden/>
    <w:unhideWhenUsed/>
    <w:rsid w:val="00BC51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5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12434</Characters>
  <Application>Microsoft Office Word</Application>
  <DocSecurity>0</DocSecurity>
  <Lines>200</Lines>
  <Paragraphs>41</Paragraphs>
  <ScaleCrop>false</ScaleCrop>
  <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2014-05-02T09:52:00Z</dcterms:created>
  <dcterms:modified xsi:type="dcterms:W3CDTF">2014-05-02T11:14:00Z</dcterms:modified>
</cp:coreProperties>
</file>